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ECDE0" w14:textId="38B00DC0" w:rsidR="002E2D9E" w:rsidRPr="002B516C" w:rsidRDefault="002E2D9E" w:rsidP="002E2D9E">
      <w:pPr>
        <w:tabs>
          <w:tab w:val="right" w:pos="9639"/>
        </w:tabs>
        <w:rPr>
          <w:rFonts w:ascii="Arial" w:hAnsi="Arial" w:cs="Arial"/>
          <w:b/>
          <w:sz w:val="24"/>
        </w:rPr>
      </w:pPr>
      <w:bookmarkStart w:id="0" w:name="_Hlk131840018"/>
      <w:r w:rsidRPr="00892375">
        <w:rPr>
          <w:rFonts w:ascii="Arial" w:eastAsia="MS Mincho" w:hAnsi="Arial" w:cs="Arial"/>
          <w:b/>
          <w:sz w:val="24"/>
        </w:rPr>
        <w:t xml:space="preserve">3GPP TSG-RAN WG4 Meeting #107        </w:t>
      </w:r>
      <w:r w:rsidRPr="00892375">
        <w:rPr>
          <w:rFonts w:ascii="Arial" w:hAnsi="Arial" w:cs="Arial"/>
          <w:b/>
          <w:sz w:val="24"/>
        </w:rPr>
        <w:t xml:space="preserve">         </w:t>
      </w:r>
      <w:r w:rsidRPr="00892375">
        <w:rPr>
          <w:rFonts w:ascii="Arial" w:eastAsia="MS Mincho" w:hAnsi="Arial" w:cs="Arial" w:hint="eastAsia"/>
          <w:b/>
          <w:sz w:val="24"/>
        </w:rPr>
        <w:t xml:space="preserve">                                  </w:t>
      </w:r>
      <w:r w:rsidRPr="00892375">
        <w:rPr>
          <w:rFonts w:ascii="Arial" w:eastAsia="MS Mincho" w:hAnsi="Arial" w:cs="Arial"/>
          <w:b/>
          <w:sz w:val="24"/>
        </w:rPr>
        <w:t xml:space="preserve">   </w:t>
      </w:r>
      <w:r w:rsidRPr="00892375">
        <w:rPr>
          <w:rFonts w:ascii="Arial" w:eastAsia="MS Mincho" w:hAnsi="Arial" w:cs="Arial" w:hint="eastAsia"/>
          <w:b/>
          <w:sz w:val="24"/>
        </w:rPr>
        <w:t xml:space="preserve">       </w:t>
      </w:r>
      <w:r w:rsidRPr="00892375">
        <w:rPr>
          <w:rFonts w:asciiTheme="minorEastAsia" w:hAnsiTheme="minorEastAsia" w:cs="Arial" w:hint="eastAsia"/>
          <w:b/>
          <w:sz w:val="24"/>
        </w:rPr>
        <w:t xml:space="preserve">  </w:t>
      </w:r>
      <w:r w:rsidRPr="00892375">
        <w:rPr>
          <w:rFonts w:ascii="Arial" w:eastAsia="MS Mincho" w:hAnsi="Arial" w:cs="Arial"/>
          <w:b/>
          <w:sz w:val="24"/>
        </w:rPr>
        <w:t>R4-230</w:t>
      </w:r>
      <w:r w:rsidR="00892375">
        <w:rPr>
          <w:rFonts w:ascii="Arial" w:eastAsia="MS Mincho" w:hAnsi="Arial" w:cs="Arial"/>
          <w:b/>
          <w:sz w:val="24"/>
        </w:rPr>
        <w:t>9328</w:t>
      </w:r>
    </w:p>
    <w:p w14:paraId="0E4CECE9" w14:textId="77777777" w:rsidR="002E2D9E" w:rsidRDefault="002E2D9E" w:rsidP="002E2D9E">
      <w:pPr>
        <w:spacing w:after="120"/>
        <w:ind w:left="1985" w:hanging="1985"/>
        <w:rPr>
          <w:rFonts w:ascii="Arial" w:hAnsi="Arial" w:cs="Arial"/>
          <w:b/>
          <w:sz w:val="24"/>
        </w:rPr>
      </w:pPr>
      <w:r>
        <w:rPr>
          <w:rFonts w:ascii="Arial" w:hAnsi="Arial" w:cs="Arial"/>
          <w:b/>
          <w:sz w:val="24"/>
        </w:rPr>
        <w:t>Incheon</w:t>
      </w:r>
      <w:r w:rsidRPr="002E37DC">
        <w:rPr>
          <w:rFonts w:ascii="Arial" w:hAnsi="Arial" w:cs="Arial"/>
          <w:b/>
          <w:sz w:val="24"/>
        </w:rPr>
        <w:t xml:space="preserve">, </w:t>
      </w:r>
      <w:r>
        <w:rPr>
          <w:rFonts w:ascii="Arial" w:hAnsi="Arial" w:cs="Arial"/>
          <w:b/>
          <w:sz w:val="24"/>
        </w:rPr>
        <w:t>Korea Republic, May</w:t>
      </w:r>
      <w:r w:rsidRPr="002E37DC">
        <w:rPr>
          <w:rFonts w:ascii="Arial" w:hAnsi="Arial" w:cs="Arial"/>
          <w:b/>
          <w:sz w:val="24"/>
        </w:rPr>
        <w:t xml:space="preserve"> </w:t>
      </w:r>
      <w:r>
        <w:rPr>
          <w:rFonts w:ascii="Arial" w:hAnsi="Arial" w:cs="Arial"/>
          <w:b/>
          <w:sz w:val="24"/>
        </w:rPr>
        <w:t>22</w:t>
      </w:r>
      <w:r w:rsidRPr="005E6144">
        <w:rPr>
          <w:rFonts w:ascii="Arial" w:hAnsi="Arial" w:cs="Arial"/>
          <w:b/>
          <w:sz w:val="24"/>
          <w:vertAlign w:val="superscript"/>
        </w:rPr>
        <w:t>nd</w:t>
      </w:r>
      <w:r>
        <w:rPr>
          <w:rFonts w:ascii="Arial" w:hAnsi="Arial" w:cs="Arial"/>
          <w:b/>
          <w:sz w:val="24"/>
        </w:rPr>
        <w:t xml:space="preserve"> – 26</w:t>
      </w:r>
      <w:r>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382954A7" w14:textId="77777777" w:rsidR="002E2D9E" w:rsidRPr="00915D73" w:rsidRDefault="002E2D9E" w:rsidP="002E2D9E">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4A15260" w14:textId="2A892479" w:rsidR="002E2D9E" w:rsidRPr="00873E1F" w:rsidRDefault="002E2D9E" w:rsidP="002E2D9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Pr>
          <w:rFonts w:ascii="Arial" w:hAnsi="Arial" w:cs="Arial"/>
          <w:color w:val="000000"/>
        </w:rPr>
        <w:t>Impact on UE RF requirements: Further Analysis</w:t>
      </w:r>
    </w:p>
    <w:p w14:paraId="5BE20032" w14:textId="0F014185" w:rsidR="002E2D9E" w:rsidRPr="00AB4182" w:rsidRDefault="002E2D9E" w:rsidP="002E2D9E">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Pr>
          <w:rFonts w:ascii="Arial" w:hAnsi="Arial" w:cs="Arial"/>
          <w:color w:val="000000"/>
        </w:rPr>
        <w:t>8</w:t>
      </w:r>
      <w:r>
        <w:rPr>
          <w:rFonts w:ascii="Arial" w:hAnsi="Arial" w:cs="Arial" w:hint="eastAsia"/>
          <w:color w:val="000000"/>
        </w:rPr>
        <w:t>.</w:t>
      </w:r>
      <w:r>
        <w:rPr>
          <w:rFonts w:ascii="Arial" w:hAnsi="Arial" w:cs="Arial"/>
          <w:color w:val="000000"/>
        </w:rPr>
        <w:t>20.2</w:t>
      </w:r>
      <w:r>
        <w:rPr>
          <w:rFonts w:ascii="Arial" w:hAnsi="Arial" w:cs="Arial" w:hint="eastAsia"/>
          <w:color w:val="000000"/>
        </w:rPr>
        <w:t>.</w:t>
      </w:r>
      <w:r>
        <w:rPr>
          <w:rFonts w:ascii="Arial" w:hAnsi="Arial" w:cs="Arial"/>
          <w:color w:val="000000"/>
        </w:rPr>
        <w:t>4</w:t>
      </w:r>
    </w:p>
    <w:p w14:paraId="082E5768" w14:textId="77777777" w:rsidR="002E2D9E" w:rsidRPr="00271A38" w:rsidRDefault="002E2D9E" w:rsidP="002E2D9E">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668AD53F" w14:textId="1E4C9565"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 xml:space="preserve">Rel-18 Study Item is approved on evolution of NR duplex operation with the target to provide enhanced UL coverage, reduced latency, improved system capacity, and improved configuration flexibility for NR TDD operation. According to latest SID in [1], </w:t>
      </w:r>
      <w:r w:rsidR="00082D46">
        <w:rPr>
          <w:rFonts w:ascii="Times New Roman" w:hAnsi="Times New Roman"/>
        </w:rPr>
        <w:t xml:space="preserve">the </w:t>
      </w:r>
      <w:r w:rsidR="002E2D9E">
        <w:rPr>
          <w:rFonts w:ascii="Times New Roman" w:hAnsi="Times New Roman"/>
        </w:rPr>
        <w:t xml:space="preserve">UE </w:t>
      </w:r>
      <w:r w:rsidR="00082D46">
        <w:rPr>
          <w:rFonts w:ascii="Times New Roman" w:hAnsi="Times New Roman"/>
        </w:rPr>
        <w:t xml:space="preserve">RF </w:t>
      </w:r>
      <w:r w:rsidR="002E2D9E">
        <w:rPr>
          <w:rFonts w:ascii="Times New Roman" w:hAnsi="Times New Roman"/>
        </w:rPr>
        <w:t xml:space="preserve">requirement </w:t>
      </w:r>
      <w:r w:rsidR="00082D46">
        <w:rPr>
          <w:rFonts w:ascii="Times New Roman" w:hAnsi="Times New Roman"/>
        </w:rPr>
        <w:t xml:space="preserve">impact has been </w:t>
      </w:r>
      <w:r w:rsidR="00D400FC">
        <w:rPr>
          <w:rFonts w:ascii="Times New Roman" w:hAnsi="Times New Roman"/>
        </w:rPr>
        <w:t>included in</w:t>
      </w:r>
      <w:r w:rsidRPr="004E62C0">
        <w:rPr>
          <w:rFonts w:ascii="Times New Roman" w:hAnsi="Times New Roman"/>
        </w:rPr>
        <w:t xml:space="preserve"> RAN4 scope</w:t>
      </w:r>
      <w:r w:rsidR="002E2D9E">
        <w:rPr>
          <w:rFonts w:ascii="Times New Roman" w:hAnsi="Times New Roman"/>
          <w:lang w:val="en-AU"/>
        </w:rPr>
        <w:t xml:space="preserve"> as highlighted below</w:t>
      </w:r>
      <w:r w:rsidR="002E2D9E">
        <w:rPr>
          <w:rFonts w:ascii="Times New Roman" w:hAnsi="Times New Roman" w:hint="eastAsia"/>
        </w:rPr>
        <w:t>：</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21"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2E2D9E" w:rsidRDefault="00BA6086" w:rsidP="00BA6086">
            <w:pPr>
              <w:pStyle w:val="ListParagraph"/>
              <w:numPr>
                <w:ilvl w:val="0"/>
                <w:numId w:val="13"/>
              </w:numPr>
              <w:ind w:leftChars="73" w:left="521" w:firstLineChars="0"/>
              <w:contextualSpacing/>
              <w:jc w:val="both"/>
              <w:rPr>
                <w:rFonts w:eastAsia="Malgun Gothic"/>
                <w:bCs/>
                <w:szCs w:val="18"/>
                <w:highlight w:val="yellow"/>
                <w:lang w:eastAsia="ko-KR"/>
              </w:rPr>
            </w:pPr>
            <w:r w:rsidRPr="002E2D9E">
              <w:rPr>
                <w:rFonts w:eastAsia="Malgun Gothic"/>
                <w:bCs/>
                <w:szCs w:val="18"/>
                <w:highlight w:val="yellow"/>
                <w:lang w:eastAsia="ko-KR"/>
              </w:rPr>
              <w:t>Study the feasibility of and impact on RF requirements considering the self-interference, the inter-</w:t>
            </w:r>
            <w:proofErr w:type="spellStart"/>
            <w:r w:rsidRPr="002E2D9E">
              <w:rPr>
                <w:rFonts w:eastAsia="Malgun Gothic"/>
                <w:bCs/>
                <w:szCs w:val="18"/>
                <w:highlight w:val="yellow"/>
                <w:lang w:eastAsia="ko-KR"/>
              </w:rPr>
              <w:t>subband</w:t>
            </w:r>
            <w:proofErr w:type="spellEnd"/>
            <w:r w:rsidRPr="002E2D9E">
              <w:rPr>
                <w:rFonts w:eastAsia="Malgun Gothic"/>
                <w:bCs/>
                <w:szCs w:val="18"/>
                <w:highlight w:val="yellow"/>
                <w:lang w:eastAsia="ko-KR"/>
              </w:rPr>
              <w:t xml:space="preserve"> CLI, and the inter-operator CLI at </w:t>
            </w:r>
            <w:proofErr w:type="spellStart"/>
            <w:r w:rsidRPr="002E2D9E">
              <w:rPr>
                <w:rFonts w:eastAsia="Malgun Gothic"/>
                <w:bCs/>
                <w:szCs w:val="18"/>
                <w:highlight w:val="yellow"/>
                <w:lang w:eastAsia="ko-KR"/>
              </w:rPr>
              <w:t>gNB</w:t>
            </w:r>
            <w:proofErr w:type="spellEnd"/>
            <w:r w:rsidRPr="002E2D9E">
              <w:rPr>
                <w:rFonts w:eastAsia="Malgun Gothic"/>
                <w:bCs/>
                <w:szCs w:val="18"/>
                <w:highlight w:val="yellow"/>
                <w:lang w:eastAsia="ko-KR"/>
              </w:rPr>
              <w:t xml:space="preserve"> and the inter-</w:t>
            </w:r>
            <w:proofErr w:type="spellStart"/>
            <w:r w:rsidRPr="002E2D9E">
              <w:rPr>
                <w:rFonts w:eastAsia="Malgun Gothic"/>
                <w:bCs/>
                <w:szCs w:val="18"/>
                <w:highlight w:val="yellow"/>
                <w:lang w:eastAsia="ko-KR"/>
              </w:rPr>
              <w:t>subband</w:t>
            </w:r>
            <w:proofErr w:type="spellEnd"/>
            <w:r w:rsidRPr="002E2D9E">
              <w:rPr>
                <w:rFonts w:eastAsia="Malgun Gothic"/>
                <w:bCs/>
                <w:szCs w:val="18"/>
                <w:highlight w:val="yellow"/>
                <w:lang w:eastAsia="ko-KR"/>
              </w:rPr>
              <w:t xml:space="preserve"> CLI and inter-operator CLI at UE (RAN4).</w:t>
            </w:r>
          </w:p>
          <w:p w14:paraId="565BF754" w14:textId="77777777" w:rsidR="00BA6086" w:rsidRPr="007E4525" w:rsidRDefault="00BA6086" w:rsidP="00BA6086">
            <w:pPr>
              <w:pStyle w:val="ListParagraph"/>
              <w:numPr>
                <w:ilvl w:val="0"/>
                <w:numId w:val="14"/>
              </w:numPr>
              <w:ind w:leftChars="73" w:left="521"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21"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11CC118C" w:rsidR="00600202" w:rsidRPr="004E62C0" w:rsidRDefault="000877D0" w:rsidP="00B42A45">
      <w:pPr>
        <w:spacing w:before="120" w:after="180"/>
        <w:jc w:val="both"/>
        <w:rPr>
          <w:rFonts w:ascii="Times New Roman" w:hAnsi="Times New Roman"/>
        </w:rPr>
      </w:pPr>
      <w:r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on the RF</w:t>
      </w:r>
      <w:r w:rsidR="002E2D9E">
        <w:rPr>
          <w:rFonts w:ascii="Times New Roman" w:hAnsi="Times New Roman"/>
        </w:rPr>
        <w:t xml:space="preserve"> requirement</w:t>
      </w:r>
      <w:r w:rsidR="006972A2" w:rsidRPr="004E62C0">
        <w:rPr>
          <w:rFonts w:ascii="Times New Roman" w:hAnsi="Times New Roman"/>
        </w:rPr>
        <w:t xml:space="preserve"> impact of SBFD from</w:t>
      </w:r>
      <w:r w:rsidR="008B2B7C">
        <w:rPr>
          <w:rFonts w:ascii="Times New Roman" w:hAnsi="Times New Roman"/>
        </w:rPr>
        <w:t xml:space="preserve"> </w:t>
      </w:r>
      <w:r w:rsidR="00F241A3">
        <w:rPr>
          <w:rFonts w:ascii="Times New Roman" w:hAnsi="Times New Roman"/>
        </w:rPr>
        <w:t>UE</w:t>
      </w:r>
      <w:r w:rsidR="006972A2" w:rsidRPr="004E62C0">
        <w:rPr>
          <w:rFonts w:ascii="Times New Roman" w:hAnsi="Times New Roman"/>
        </w:rPr>
        <w:t xml:space="preserve"> aspects</w:t>
      </w:r>
      <w:r w:rsidR="00600202" w:rsidRPr="004E62C0">
        <w:rPr>
          <w:rFonts w:ascii="Times New Roman" w:hAnsi="Times New Roman"/>
        </w:rPr>
        <w:t>.</w:t>
      </w:r>
      <w:r w:rsidR="002E2CBE" w:rsidRPr="004E62C0">
        <w:rPr>
          <w:rFonts w:ascii="Times New Roman" w:hAnsi="Times New Roman"/>
        </w:rPr>
        <w:t xml:space="preserve">  </w:t>
      </w:r>
    </w:p>
    <w:p w14:paraId="7287E658" w14:textId="0122F712"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347D62" w:rsidRPr="00347D62">
        <w:rPr>
          <w:lang w:val="en-US" w:eastAsia="zh-CN"/>
        </w:rPr>
        <w:t>UE requirement impact analysis</w:t>
      </w:r>
    </w:p>
    <w:p w14:paraId="34FF0EC4" w14:textId="5C62FD1F" w:rsidR="009C5E2D" w:rsidRDefault="00716F54" w:rsidP="009C5E2D">
      <w:pPr>
        <w:spacing w:before="120" w:after="180"/>
        <w:jc w:val="both"/>
        <w:rPr>
          <w:rFonts w:ascii="Times New Roman" w:hAnsi="Times New Roman"/>
        </w:rPr>
      </w:pPr>
      <w:r>
        <w:rPr>
          <w:rFonts w:ascii="Times New Roman" w:hAnsi="Times New Roman"/>
        </w:rPr>
        <w:t xml:space="preserve">Based on the </w:t>
      </w:r>
      <w:r w:rsidR="00732AD1">
        <w:rPr>
          <w:rFonts w:ascii="Times New Roman" w:hAnsi="Times New Roman"/>
        </w:rPr>
        <w:t xml:space="preserve">agreements and </w:t>
      </w:r>
      <w:r w:rsidR="00DD1936">
        <w:rPr>
          <w:rFonts w:ascii="Times New Roman" w:hAnsi="Times New Roman"/>
        </w:rPr>
        <w:t>WF</w:t>
      </w:r>
      <w:r w:rsidR="00732AD1">
        <w:rPr>
          <w:rFonts w:ascii="Times New Roman" w:hAnsi="Times New Roman"/>
        </w:rPr>
        <w:t>s</w:t>
      </w:r>
      <w:r>
        <w:rPr>
          <w:rFonts w:ascii="Times New Roman" w:hAnsi="Times New Roman"/>
        </w:rPr>
        <w:t xml:space="preserve"> achieved in RAN4#104-e [3], #104</w:t>
      </w:r>
      <w:r w:rsidR="00A370ED">
        <w:rPr>
          <w:rFonts w:ascii="Times New Roman" w:hAnsi="Times New Roman"/>
        </w:rPr>
        <w:t>-</w:t>
      </w:r>
      <w:r>
        <w:rPr>
          <w:rFonts w:ascii="Times New Roman" w:hAnsi="Times New Roman"/>
        </w:rPr>
        <w:t>Bis-e [4]</w:t>
      </w:r>
      <w:r w:rsidR="00C8172B">
        <w:rPr>
          <w:rFonts w:ascii="Times New Roman" w:hAnsi="Times New Roman"/>
        </w:rPr>
        <w:t>,</w:t>
      </w:r>
      <w:r>
        <w:rPr>
          <w:rFonts w:ascii="Times New Roman" w:hAnsi="Times New Roman"/>
        </w:rPr>
        <w:t xml:space="preserve"> #105 [</w:t>
      </w:r>
      <w:r w:rsidR="00A370ED">
        <w:rPr>
          <w:rFonts w:ascii="Times New Roman" w:hAnsi="Times New Roman"/>
        </w:rPr>
        <w:t>5</w:t>
      </w:r>
      <w:r>
        <w:rPr>
          <w:rFonts w:ascii="Times New Roman" w:hAnsi="Times New Roman"/>
        </w:rPr>
        <w:t>]</w:t>
      </w:r>
      <w:r w:rsidR="00A370ED">
        <w:rPr>
          <w:rFonts w:ascii="Times New Roman" w:hAnsi="Times New Roman"/>
        </w:rPr>
        <w:t xml:space="preserve">, </w:t>
      </w:r>
      <w:r w:rsidR="00C8172B">
        <w:rPr>
          <w:rFonts w:ascii="Times New Roman" w:hAnsi="Times New Roman"/>
        </w:rPr>
        <w:t>#106 [</w:t>
      </w:r>
      <w:r w:rsidR="00A370ED">
        <w:rPr>
          <w:rFonts w:ascii="Times New Roman" w:hAnsi="Times New Roman"/>
        </w:rPr>
        <w:t>6</w:t>
      </w:r>
      <w:r w:rsidR="00C8172B">
        <w:rPr>
          <w:rFonts w:ascii="Times New Roman" w:hAnsi="Times New Roman"/>
        </w:rPr>
        <w:t>]</w:t>
      </w:r>
      <w:r w:rsidR="00A370ED">
        <w:rPr>
          <w:rFonts w:ascii="Times New Roman" w:hAnsi="Times New Roman"/>
        </w:rPr>
        <w:t xml:space="preserve"> and #106-Bis-e [7]</w:t>
      </w:r>
      <w:r w:rsidR="009C5E2D" w:rsidRPr="004E62C0">
        <w:rPr>
          <w:rFonts w:ascii="Times New Roman" w:hAnsi="Times New Roman"/>
        </w:rPr>
        <w:t xml:space="preserve">, </w:t>
      </w:r>
      <w:r>
        <w:rPr>
          <w:rFonts w:ascii="Times New Roman" w:hAnsi="Times New Roman"/>
        </w:rPr>
        <w:t>t</w:t>
      </w:r>
      <w:r w:rsidR="009C5E2D">
        <w:rPr>
          <w:rFonts w:ascii="Times New Roman" w:hAnsi="Times New Roman"/>
        </w:rPr>
        <w:t>he agreed TX and RX modelling</w:t>
      </w:r>
      <w:r w:rsidR="00732AD1">
        <w:rPr>
          <w:rFonts w:ascii="Times New Roman" w:hAnsi="Times New Roman"/>
        </w:rPr>
        <w:t>s</w:t>
      </w:r>
      <w:r w:rsidR="009C5E2D">
        <w:rPr>
          <w:rFonts w:ascii="Times New Roman" w:hAnsi="Times New Roman"/>
        </w:rPr>
        <w:t xml:space="preserve"> for</w:t>
      </w:r>
      <w:r w:rsidR="00732AD1">
        <w:rPr>
          <w:rFonts w:ascii="Times New Roman" w:hAnsi="Times New Roman"/>
        </w:rPr>
        <w:t xml:space="preserve"> both</w:t>
      </w:r>
      <w:r w:rsidR="009C5E2D">
        <w:rPr>
          <w:rFonts w:ascii="Times New Roman" w:hAnsi="Times New Roman"/>
        </w:rPr>
        <w:t xml:space="preserve"> co-channel and adjacent channel </w:t>
      </w:r>
      <w:r w:rsidR="00732AD1">
        <w:rPr>
          <w:rFonts w:ascii="Times New Roman" w:hAnsi="Times New Roman"/>
        </w:rPr>
        <w:t xml:space="preserve">are </w:t>
      </w:r>
      <w:r w:rsidR="009C5E2D">
        <w:rPr>
          <w:rFonts w:ascii="Times New Roman" w:hAnsi="Times New Roman"/>
        </w:rPr>
        <w:t xml:space="preserve">summarized </w:t>
      </w:r>
      <w:r w:rsidR="00732AD1">
        <w:rPr>
          <w:rFonts w:ascii="Times New Roman" w:hAnsi="Times New Roman"/>
        </w:rPr>
        <w:t xml:space="preserve">and provided </w:t>
      </w:r>
      <w:r w:rsidR="00703904">
        <w:rPr>
          <w:rFonts w:ascii="Times New Roman" w:hAnsi="Times New Roman"/>
        </w:rPr>
        <w:t xml:space="preserve">for RAN1 and RAN4 evaluation </w:t>
      </w:r>
      <w:r w:rsidR="009C5E2D">
        <w:rPr>
          <w:rFonts w:ascii="Times New Roman" w:hAnsi="Times New Roman"/>
        </w:rPr>
        <w:t>as below</w:t>
      </w:r>
      <w:r w:rsidR="00732AD1">
        <w:rPr>
          <w:rFonts w:ascii="Times New Roman" w:hAnsi="Times New Roman"/>
        </w:rPr>
        <w:t xml:space="preserve"> table</w:t>
      </w:r>
      <w:r w:rsidR="009C5E2D">
        <w:rPr>
          <w:rFonts w:ascii="Times New Roman" w:hAnsi="Times New Roman"/>
        </w:rPr>
        <w:t xml:space="preserve">: </w:t>
      </w:r>
    </w:p>
    <w:p w14:paraId="55086DB3" w14:textId="39E4ED68" w:rsidR="00656A4B" w:rsidRPr="005B53DF" w:rsidRDefault="00656A4B" w:rsidP="00656A4B">
      <w:pPr>
        <w:spacing w:after="180"/>
        <w:jc w:val="center"/>
        <w:rPr>
          <w:rFonts w:ascii="Times New Roman" w:hAnsi="Times New Roman"/>
        </w:rPr>
      </w:pPr>
      <w:r w:rsidRPr="005B53DF">
        <w:rPr>
          <w:rFonts w:ascii="Times New Roman" w:hAnsi="Times New Roman"/>
          <w:b/>
          <w:bCs/>
        </w:rPr>
        <w:t>Table 1.</w:t>
      </w:r>
      <w:r w:rsidRPr="005B53DF">
        <w:rPr>
          <w:rFonts w:ascii="Times New Roman" w:hAnsi="Times New Roman"/>
        </w:rPr>
        <w:t xml:space="preserve"> TX and RX Modelling for </w:t>
      </w:r>
      <w:r>
        <w:rPr>
          <w:rFonts w:ascii="Times New Roman" w:hAnsi="Times New Roman"/>
        </w:rPr>
        <w:t>Co-channel and Adjacent Channel CLI</w:t>
      </w:r>
    </w:p>
    <w:tbl>
      <w:tblPr>
        <w:tblW w:w="10196" w:type="dxa"/>
        <w:tblCellMar>
          <w:left w:w="0" w:type="dxa"/>
          <w:right w:w="0" w:type="dxa"/>
        </w:tblCellMar>
        <w:tblLook w:val="0420" w:firstRow="1" w:lastRow="0" w:firstColumn="0" w:lastColumn="0" w:noHBand="0" w:noVBand="1"/>
      </w:tblPr>
      <w:tblGrid>
        <w:gridCol w:w="980"/>
        <w:gridCol w:w="978"/>
        <w:gridCol w:w="4128"/>
        <w:gridCol w:w="4110"/>
      </w:tblGrid>
      <w:tr w:rsidR="009C5E2D" w:rsidRPr="00824B04" w14:paraId="24094AF3" w14:textId="77777777" w:rsidTr="00746160">
        <w:trPr>
          <w:trHeight w:val="263"/>
        </w:trPr>
        <w:tc>
          <w:tcPr>
            <w:tcW w:w="9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E6545D" w14:textId="77777777" w:rsidR="009C5E2D" w:rsidRPr="00824B04" w:rsidRDefault="009C5E2D" w:rsidP="00D55454">
            <w:pPr>
              <w:rPr>
                <w:rFonts w:ascii="Times New Roman" w:hAnsi="Times New Roman"/>
                <w:sz w:val="18"/>
              </w:rPr>
            </w:pPr>
          </w:p>
        </w:tc>
        <w:tc>
          <w:tcPr>
            <w:tcW w:w="97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A3F4CFD" w14:textId="77777777" w:rsidR="009C5E2D" w:rsidRPr="00824B04" w:rsidRDefault="009C5E2D" w:rsidP="00D55454">
            <w:pPr>
              <w:rPr>
                <w:rFonts w:ascii="Times New Roman" w:hAnsi="Times New Roman"/>
                <w:sz w:val="18"/>
              </w:rPr>
            </w:pPr>
          </w:p>
        </w:tc>
        <w:tc>
          <w:tcPr>
            <w:tcW w:w="412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97955F0" w14:textId="77777777" w:rsidR="009C5E2D" w:rsidRPr="00824B04" w:rsidRDefault="009C5E2D" w:rsidP="00D55454">
            <w:pPr>
              <w:jc w:val="both"/>
              <w:rPr>
                <w:rFonts w:ascii="Times New Roman" w:hAnsi="Times New Roman"/>
                <w:sz w:val="18"/>
              </w:rPr>
            </w:pPr>
            <w:r w:rsidRPr="00824B04">
              <w:rPr>
                <w:rFonts w:ascii="Times New Roman" w:hAnsi="Times New Roman"/>
                <w:b/>
                <w:bCs/>
                <w:sz w:val="18"/>
              </w:rPr>
              <w:t>FR1</w:t>
            </w:r>
          </w:p>
        </w:tc>
        <w:tc>
          <w:tcPr>
            <w:tcW w:w="411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EE28B5E" w14:textId="77777777" w:rsidR="009C5E2D" w:rsidRPr="00824B04" w:rsidRDefault="009C5E2D" w:rsidP="00D55454">
            <w:pPr>
              <w:jc w:val="both"/>
              <w:rPr>
                <w:rFonts w:ascii="Times New Roman" w:hAnsi="Times New Roman"/>
                <w:sz w:val="18"/>
              </w:rPr>
            </w:pPr>
            <w:r w:rsidRPr="00824B04">
              <w:rPr>
                <w:rFonts w:ascii="Times New Roman" w:hAnsi="Times New Roman"/>
                <w:b/>
                <w:bCs/>
                <w:sz w:val="18"/>
              </w:rPr>
              <w:t>FR2-1</w:t>
            </w:r>
          </w:p>
        </w:tc>
      </w:tr>
      <w:tr w:rsidR="00824B04" w:rsidRPr="00824B04" w14:paraId="393A932C" w14:textId="77777777" w:rsidTr="00746160">
        <w:trPr>
          <w:trHeight w:val="584"/>
        </w:trPr>
        <w:tc>
          <w:tcPr>
            <w:tcW w:w="980" w:type="dxa"/>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8D0FCA" w14:textId="77777777" w:rsidR="002427E0" w:rsidRPr="00824B04" w:rsidRDefault="002427E0" w:rsidP="002427E0">
            <w:pPr>
              <w:rPr>
                <w:rFonts w:ascii="Times New Roman" w:hAnsi="Times New Roman" w:cs="Times New Roman"/>
                <w:sz w:val="18"/>
                <w:szCs w:val="18"/>
              </w:rPr>
            </w:pPr>
            <w:r w:rsidRPr="00824B04">
              <w:rPr>
                <w:rFonts w:ascii="Times New Roman" w:hAnsi="Times New Roman" w:cs="Times New Roman"/>
                <w:sz w:val="18"/>
                <w:szCs w:val="18"/>
              </w:rPr>
              <w:t xml:space="preserve">Adjacent </w:t>
            </w:r>
            <w:r w:rsidRPr="00824B04">
              <w:rPr>
                <w:rFonts w:ascii="Times New Roman" w:hAnsi="Times New Roman" w:cs="Times New Roman"/>
                <w:sz w:val="18"/>
                <w:szCs w:val="18"/>
              </w:rPr>
              <w:br/>
              <w:t>Channel</w:t>
            </w:r>
          </w:p>
        </w:tc>
        <w:tc>
          <w:tcPr>
            <w:tcW w:w="97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5A3851C" w14:textId="77777777" w:rsidR="002427E0" w:rsidRPr="00824B04" w:rsidRDefault="002427E0" w:rsidP="002427E0">
            <w:pPr>
              <w:rPr>
                <w:rFonts w:ascii="Times New Roman" w:hAnsi="Times New Roman" w:cs="Times New Roman"/>
                <w:sz w:val="18"/>
                <w:szCs w:val="18"/>
              </w:rPr>
            </w:pPr>
            <w:r w:rsidRPr="00824B04">
              <w:rPr>
                <w:rFonts w:ascii="Times New Roman" w:hAnsi="Times New Roman" w:cs="Times New Roman"/>
                <w:sz w:val="18"/>
                <w:szCs w:val="18"/>
              </w:rPr>
              <w:t>UE TX aggressor</w:t>
            </w:r>
          </w:p>
        </w:tc>
        <w:tc>
          <w:tcPr>
            <w:tcW w:w="412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1C778CC" w14:textId="77777777" w:rsidR="002427E0" w:rsidRPr="00824B04" w:rsidRDefault="002427E0" w:rsidP="002427E0">
            <w:pPr>
              <w:jc w:val="both"/>
              <w:rPr>
                <w:rFonts w:ascii="Times New Roman" w:hAnsi="Times New Roman" w:cs="Times New Roman"/>
                <w:sz w:val="18"/>
                <w:szCs w:val="18"/>
              </w:rPr>
            </w:pPr>
            <w:r w:rsidRPr="00824B04">
              <w:rPr>
                <w:rFonts w:ascii="Times New Roman" w:hAnsi="Times New Roman" w:cs="Times New Roman"/>
                <w:sz w:val="18"/>
                <w:szCs w:val="18"/>
              </w:rPr>
              <w:t>30dBc (ACLR) for Power Class 3</w:t>
            </w:r>
          </w:p>
          <w:p w14:paraId="2C71D68B" w14:textId="77777777" w:rsidR="002427E0" w:rsidRPr="00824B04" w:rsidRDefault="002427E0" w:rsidP="002427E0">
            <w:pPr>
              <w:numPr>
                <w:ilvl w:val="0"/>
                <w:numId w:val="25"/>
              </w:numPr>
              <w:jc w:val="both"/>
              <w:rPr>
                <w:rFonts w:ascii="Times New Roman" w:hAnsi="Times New Roman" w:cs="Times New Roman"/>
                <w:sz w:val="18"/>
                <w:szCs w:val="18"/>
              </w:rPr>
            </w:pPr>
            <w:r w:rsidRPr="00824B04">
              <w:rPr>
                <w:rFonts w:ascii="Times New Roman" w:hAnsi="Times New Roman" w:cs="Times New Roman"/>
                <w:sz w:val="18"/>
                <w:szCs w:val="18"/>
              </w:rPr>
              <w:t xml:space="preserve">Frequency flat </w:t>
            </w:r>
          </w:p>
          <w:p w14:paraId="26406153" w14:textId="77777777" w:rsidR="002427E0" w:rsidRPr="00824B04" w:rsidRDefault="002427E0" w:rsidP="002427E0">
            <w:pPr>
              <w:numPr>
                <w:ilvl w:val="0"/>
                <w:numId w:val="25"/>
              </w:numPr>
              <w:jc w:val="both"/>
              <w:rPr>
                <w:rFonts w:ascii="Times New Roman" w:hAnsi="Times New Roman" w:cs="Times New Roman"/>
                <w:sz w:val="18"/>
                <w:szCs w:val="18"/>
              </w:rPr>
            </w:pPr>
            <w:r w:rsidRPr="00824B04">
              <w:rPr>
                <w:rFonts w:ascii="Times New Roman" w:hAnsi="Times New Roman" w:cs="Times New Roman"/>
                <w:sz w:val="18"/>
                <w:szCs w:val="18"/>
              </w:rPr>
              <w:t>ACLR2 not modeled</w:t>
            </w:r>
          </w:p>
          <w:p w14:paraId="1E204C79" w14:textId="77777777" w:rsidR="002427E0" w:rsidRPr="00824B04" w:rsidRDefault="002427E0" w:rsidP="002427E0">
            <w:pPr>
              <w:jc w:val="both"/>
              <w:rPr>
                <w:rFonts w:ascii="Times New Roman" w:hAnsi="Times New Roman" w:cs="Times New Roman"/>
                <w:sz w:val="18"/>
                <w:szCs w:val="18"/>
              </w:rPr>
            </w:pPr>
          </w:p>
          <w:p w14:paraId="58227B79" w14:textId="77777777" w:rsidR="002427E0" w:rsidRPr="00824B04" w:rsidRDefault="002427E0" w:rsidP="002427E0">
            <w:pPr>
              <w:jc w:val="both"/>
              <w:rPr>
                <w:rFonts w:ascii="Times New Roman" w:hAnsi="Times New Roman" w:cs="Times New Roman"/>
                <w:sz w:val="18"/>
                <w:szCs w:val="18"/>
              </w:rPr>
            </w:pPr>
            <w:r w:rsidRPr="00824B04">
              <w:rPr>
                <w:rFonts w:ascii="Times New Roman" w:hAnsi="Times New Roman" w:cs="Times New Roman"/>
                <w:sz w:val="18"/>
                <w:szCs w:val="18"/>
              </w:rPr>
              <w:t xml:space="preserve">Improved TX modeling: </w:t>
            </w:r>
          </w:p>
          <w:p w14:paraId="5E6064BB" w14:textId="6024832D" w:rsidR="002427E0" w:rsidRPr="00824B04" w:rsidRDefault="002427E0" w:rsidP="002427E0">
            <w:pPr>
              <w:jc w:val="both"/>
              <w:rPr>
                <w:rFonts w:ascii="Times New Roman" w:hAnsi="Times New Roman" w:cs="Times New Roman"/>
                <w:sz w:val="18"/>
                <w:szCs w:val="18"/>
              </w:rPr>
            </w:pPr>
            <w:r w:rsidRPr="00824B04">
              <w:rPr>
                <w:rFonts w:ascii="Times New Roman" w:hAnsi="Times New Roman" w:cs="Times New Roman"/>
                <w:sz w:val="18"/>
                <w:szCs w:val="18"/>
              </w:rPr>
              <w:t>•</w:t>
            </w:r>
            <w:r w:rsidRPr="00824B04">
              <w:rPr>
                <w:rFonts w:ascii="Times New Roman" w:hAnsi="Times New Roman" w:cs="Times New Roman"/>
                <w:sz w:val="18"/>
                <w:szCs w:val="18"/>
              </w:rPr>
              <w:tab/>
              <w:t xml:space="preserve">UE ACLR is modelled as 30 dB at max power, and improves 1dB/dB with backoff up to a maximum 10 dB of improvement. So this means at 10 dB backoff the ACLR is 40 </w:t>
            </w:r>
            <w:proofErr w:type="spellStart"/>
            <w:r w:rsidRPr="00824B04">
              <w:rPr>
                <w:rFonts w:ascii="Times New Roman" w:hAnsi="Times New Roman" w:cs="Times New Roman"/>
                <w:sz w:val="18"/>
                <w:szCs w:val="18"/>
              </w:rPr>
              <w:t>dB.</w:t>
            </w:r>
            <w:proofErr w:type="spellEnd"/>
          </w:p>
        </w:tc>
        <w:tc>
          <w:tcPr>
            <w:tcW w:w="411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3E725F0" w14:textId="1F839936" w:rsidR="002427E0" w:rsidRPr="00824B04" w:rsidRDefault="002E30C2" w:rsidP="002427E0">
            <w:pPr>
              <w:jc w:val="both"/>
              <w:rPr>
                <w:rFonts w:ascii="Times New Roman" w:hAnsi="Times New Roman" w:cs="Times New Roman"/>
                <w:strike/>
                <w:sz w:val="18"/>
                <w:szCs w:val="18"/>
              </w:rPr>
            </w:pPr>
            <w:r w:rsidRPr="00824B04">
              <w:rPr>
                <w:rFonts w:ascii="Times New Roman" w:hAnsi="Times New Roman" w:cs="Times New Roman"/>
                <w:sz w:val="18"/>
                <w:szCs w:val="18"/>
              </w:rPr>
              <w:t>24</w:t>
            </w:r>
            <w:r w:rsidR="002427E0" w:rsidRPr="00824B04">
              <w:rPr>
                <w:rFonts w:ascii="Times New Roman" w:hAnsi="Times New Roman" w:cs="Times New Roman"/>
                <w:sz w:val="18"/>
                <w:szCs w:val="18"/>
              </w:rPr>
              <w:t>dBc</w:t>
            </w:r>
            <w:r w:rsidR="002427E0" w:rsidRPr="00824B04">
              <w:rPr>
                <w:rFonts w:ascii="Times New Roman" w:hAnsi="Times New Roman" w:cs="Times New Roman"/>
                <w:strike/>
                <w:sz w:val="18"/>
                <w:szCs w:val="18"/>
              </w:rPr>
              <w:t xml:space="preserve"> </w:t>
            </w:r>
          </w:p>
          <w:p w14:paraId="35A74EEA" w14:textId="77777777" w:rsidR="002427E0" w:rsidRPr="00824B04" w:rsidRDefault="002427E0" w:rsidP="002427E0">
            <w:pPr>
              <w:numPr>
                <w:ilvl w:val="0"/>
                <w:numId w:val="26"/>
              </w:numPr>
              <w:jc w:val="both"/>
              <w:rPr>
                <w:rFonts w:ascii="Times New Roman" w:hAnsi="Times New Roman" w:cs="Times New Roman"/>
                <w:sz w:val="18"/>
                <w:szCs w:val="18"/>
              </w:rPr>
            </w:pPr>
            <w:r w:rsidRPr="00824B04">
              <w:rPr>
                <w:rFonts w:ascii="Times New Roman" w:hAnsi="Times New Roman" w:cs="Times New Roman"/>
                <w:sz w:val="18"/>
                <w:szCs w:val="18"/>
              </w:rPr>
              <w:t xml:space="preserve">Frequency flat </w:t>
            </w:r>
          </w:p>
          <w:p w14:paraId="6E8B41F8" w14:textId="77777777" w:rsidR="002427E0" w:rsidRPr="00824B04" w:rsidRDefault="002427E0" w:rsidP="002427E0">
            <w:pPr>
              <w:numPr>
                <w:ilvl w:val="0"/>
                <w:numId w:val="26"/>
              </w:numPr>
              <w:jc w:val="both"/>
              <w:rPr>
                <w:rFonts w:ascii="Times New Roman" w:hAnsi="Times New Roman" w:cs="Times New Roman"/>
                <w:sz w:val="18"/>
                <w:szCs w:val="18"/>
              </w:rPr>
            </w:pPr>
            <w:r w:rsidRPr="00824B04">
              <w:rPr>
                <w:rFonts w:ascii="Times New Roman" w:hAnsi="Times New Roman" w:cs="Times New Roman"/>
                <w:sz w:val="18"/>
                <w:szCs w:val="18"/>
              </w:rPr>
              <w:t>ACLR2 not modeled</w:t>
            </w:r>
          </w:p>
          <w:p w14:paraId="6F6EB490" w14:textId="77777777" w:rsidR="002427E0" w:rsidRPr="00824B04" w:rsidRDefault="002427E0" w:rsidP="002427E0">
            <w:pPr>
              <w:jc w:val="both"/>
              <w:rPr>
                <w:rFonts w:ascii="Times New Roman" w:hAnsi="Times New Roman" w:cs="Times New Roman"/>
                <w:sz w:val="18"/>
                <w:szCs w:val="18"/>
              </w:rPr>
            </w:pPr>
          </w:p>
          <w:p w14:paraId="0511E0B1" w14:textId="77777777" w:rsidR="002427E0" w:rsidRPr="00824B04" w:rsidRDefault="002427E0" w:rsidP="002427E0">
            <w:pPr>
              <w:jc w:val="both"/>
              <w:rPr>
                <w:rFonts w:ascii="Times New Roman" w:hAnsi="Times New Roman" w:cs="Times New Roman"/>
                <w:sz w:val="18"/>
                <w:szCs w:val="18"/>
              </w:rPr>
            </w:pPr>
            <w:r w:rsidRPr="00824B04">
              <w:rPr>
                <w:rFonts w:ascii="Times New Roman" w:hAnsi="Times New Roman" w:cs="Times New Roman"/>
                <w:sz w:val="18"/>
                <w:szCs w:val="18"/>
              </w:rPr>
              <w:t xml:space="preserve">Improved TX modeling: </w:t>
            </w:r>
          </w:p>
          <w:p w14:paraId="5B8FDDBD" w14:textId="19E59AD4" w:rsidR="002427E0" w:rsidRPr="00824B04" w:rsidRDefault="002427E0" w:rsidP="002427E0">
            <w:pPr>
              <w:jc w:val="both"/>
              <w:rPr>
                <w:rFonts w:ascii="Times New Roman" w:hAnsi="Times New Roman" w:cs="Times New Roman"/>
                <w:sz w:val="18"/>
                <w:szCs w:val="18"/>
              </w:rPr>
            </w:pPr>
            <w:r w:rsidRPr="00824B04">
              <w:rPr>
                <w:rFonts w:ascii="Times New Roman" w:hAnsi="Times New Roman" w:cs="Times New Roman"/>
                <w:sz w:val="18"/>
                <w:szCs w:val="18"/>
              </w:rPr>
              <w:t>•</w:t>
            </w:r>
            <w:r w:rsidRPr="00824B04">
              <w:rPr>
                <w:rFonts w:ascii="Times New Roman" w:hAnsi="Times New Roman" w:cs="Times New Roman"/>
                <w:sz w:val="18"/>
                <w:szCs w:val="18"/>
              </w:rPr>
              <w:tab/>
              <w:t>FR2-1 ACLR mode for SBFD sims: 24 dB based value improved 1 dB/dB for up to 10 dB, similar approach as FR1.</w:t>
            </w:r>
          </w:p>
        </w:tc>
      </w:tr>
      <w:tr w:rsidR="00824B04" w:rsidRPr="00824B04" w14:paraId="21F43B75" w14:textId="77777777" w:rsidTr="00824B04">
        <w:trPr>
          <w:trHeight w:val="1042"/>
        </w:trPr>
        <w:tc>
          <w:tcPr>
            <w:tcW w:w="980" w:type="dxa"/>
            <w:vMerge/>
            <w:tcBorders>
              <w:top w:val="single" w:sz="24" w:space="0" w:color="FFFFFF"/>
              <w:left w:val="single" w:sz="8" w:space="0" w:color="FFFFFF"/>
              <w:bottom w:val="single" w:sz="8" w:space="0" w:color="FFFFFF"/>
              <w:right w:val="single" w:sz="8" w:space="0" w:color="FFFFFF"/>
            </w:tcBorders>
            <w:vAlign w:val="center"/>
            <w:hideMark/>
          </w:tcPr>
          <w:p w14:paraId="172CCDF6" w14:textId="77777777" w:rsidR="002427E0" w:rsidRPr="00824B04" w:rsidRDefault="002427E0" w:rsidP="002427E0">
            <w:pPr>
              <w:rPr>
                <w:rFonts w:ascii="Times New Roman" w:hAnsi="Times New Roman" w:cs="Times New Roman"/>
                <w:sz w:val="18"/>
                <w:szCs w:val="18"/>
              </w:rPr>
            </w:pPr>
          </w:p>
        </w:tc>
        <w:tc>
          <w:tcPr>
            <w:tcW w:w="97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CE61B14" w14:textId="77777777" w:rsidR="002427E0" w:rsidRPr="00824B04" w:rsidRDefault="002427E0" w:rsidP="002427E0">
            <w:pPr>
              <w:rPr>
                <w:rFonts w:ascii="Times New Roman" w:hAnsi="Times New Roman" w:cs="Times New Roman"/>
                <w:sz w:val="18"/>
                <w:szCs w:val="18"/>
              </w:rPr>
            </w:pPr>
            <w:r w:rsidRPr="00824B04">
              <w:rPr>
                <w:rFonts w:ascii="Times New Roman" w:hAnsi="Times New Roman" w:cs="Times New Roman"/>
                <w:sz w:val="18"/>
                <w:szCs w:val="18"/>
              </w:rPr>
              <w:t>UE RX victim</w:t>
            </w:r>
          </w:p>
        </w:tc>
        <w:tc>
          <w:tcPr>
            <w:tcW w:w="412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995B98C" w14:textId="77777777" w:rsidR="002427E0" w:rsidRPr="00824B04" w:rsidRDefault="002427E0" w:rsidP="002427E0">
            <w:pPr>
              <w:jc w:val="both"/>
              <w:rPr>
                <w:rFonts w:ascii="Times New Roman" w:hAnsi="Times New Roman" w:cs="Times New Roman"/>
                <w:sz w:val="18"/>
                <w:szCs w:val="18"/>
              </w:rPr>
            </w:pPr>
            <w:r w:rsidRPr="00824B04">
              <w:rPr>
                <w:rFonts w:ascii="Times New Roman" w:hAnsi="Times New Roman" w:cs="Times New Roman"/>
                <w:sz w:val="18"/>
                <w:szCs w:val="18"/>
              </w:rPr>
              <w:t>33dBc (ACS)</w:t>
            </w:r>
          </w:p>
          <w:p w14:paraId="616BEEBD" w14:textId="703C84C9" w:rsidR="002427E0" w:rsidRPr="00824B04" w:rsidRDefault="002427E0" w:rsidP="002427E0">
            <w:pPr>
              <w:ind w:left="150" w:right="150"/>
              <w:rPr>
                <w:rFonts w:ascii="Times New Roman" w:eastAsia="等线" w:hAnsi="Times New Roman" w:cs="Times New Roman"/>
                <w:sz w:val="18"/>
                <w:szCs w:val="18"/>
              </w:rPr>
            </w:pPr>
            <w:r w:rsidRPr="00824B04">
              <w:rPr>
                <w:rFonts w:ascii="Times New Roman" w:eastAsia="等线" w:hAnsi="Times New Roman" w:cs="Times New Roman"/>
                <w:sz w:val="18"/>
                <w:szCs w:val="18"/>
              </w:rPr>
              <w:sym w:font="Wingdings" w:char="F0E8"/>
            </w:r>
            <w:r w:rsidRPr="00824B04">
              <w:rPr>
                <w:rFonts w:ascii="Times New Roman" w:eastAsia="等线" w:hAnsi="Times New Roman" w:cs="Times New Roman"/>
                <w:sz w:val="18"/>
                <w:szCs w:val="18"/>
              </w:rPr>
              <w:t xml:space="preserve"> Modeling by considering ACS and BW difference: </w:t>
            </w:r>
          </w:p>
          <w:p w14:paraId="4DBA8C30" w14:textId="77777777" w:rsidR="002427E0" w:rsidRPr="00824B04" w:rsidRDefault="002427E0" w:rsidP="002427E0">
            <w:pPr>
              <w:jc w:val="both"/>
              <w:rPr>
                <w:rFonts w:ascii="Times New Roman" w:hAnsi="Times New Roman" w:cs="Times New Roman"/>
                <w:sz w:val="18"/>
                <w:szCs w:val="18"/>
              </w:rPr>
            </w:pPr>
            <w:r w:rsidRPr="00824B04">
              <w:rPr>
                <w:rFonts w:ascii="Times New Roman" w:hAnsi="Times New Roman" w:cs="Times New Roman"/>
                <w:sz w:val="18"/>
                <w:szCs w:val="18"/>
              </w:rPr>
              <w:t>    </w:t>
            </w:r>
          </w:p>
          <w:p w14:paraId="737D69AE" w14:textId="77777777" w:rsidR="002427E0" w:rsidRPr="00824B04" w:rsidRDefault="002427E0" w:rsidP="002427E0">
            <w:pPr>
              <w:rPr>
                <w:rFonts w:ascii="Times New Roman" w:hAnsi="Times New Roman" w:cs="Times New Roman"/>
                <w:sz w:val="18"/>
                <w:szCs w:val="18"/>
              </w:rPr>
            </w:pPr>
            <w:r w:rsidRPr="00824B04">
              <w:rPr>
                <w:rFonts w:ascii="Times New Roman" w:hAnsi="Times New Roman" w:cs="Times New Roman"/>
                <w:sz w:val="18"/>
                <w:szCs w:val="18"/>
              </w:rPr>
              <w:t>P</w:t>
            </w:r>
            <w:r w:rsidRPr="00824B04">
              <w:rPr>
                <w:rFonts w:ascii="Times New Roman" w:hAnsi="Times New Roman" w:cs="Times New Roman"/>
                <w:sz w:val="18"/>
                <w:szCs w:val="18"/>
                <w:vertAlign w:val="subscript"/>
              </w:rPr>
              <w:t>interference_adjacent_channel_FR1</w:t>
            </w:r>
            <w:r w:rsidRPr="00824B04">
              <w:rPr>
                <w:rFonts w:ascii="Times New Roman" w:hAnsi="Times New Roman" w:cs="Times New Roman"/>
                <w:sz w:val="18"/>
                <w:szCs w:val="18"/>
              </w:rPr>
              <w:t xml:space="preserve"> = </w:t>
            </w:r>
            <w:proofErr w:type="spellStart"/>
            <w:r w:rsidRPr="00824B04">
              <w:rPr>
                <w:rFonts w:ascii="Times New Roman" w:hAnsi="Times New Roman" w:cs="Times New Roman"/>
                <w:sz w:val="18"/>
                <w:szCs w:val="18"/>
              </w:rPr>
              <w:t>P</w:t>
            </w:r>
            <w:r w:rsidRPr="00824B04">
              <w:rPr>
                <w:rFonts w:ascii="Times New Roman" w:hAnsi="Times New Roman" w:cs="Times New Roman"/>
                <w:sz w:val="18"/>
                <w:szCs w:val="18"/>
                <w:vertAlign w:val="subscript"/>
              </w:rPr>
              <w:t>interferer</w:t>
            </w:r>
            <w:proofErr w:type="spellEnd"/>
            <w:r w:rsidRPr="00824B04">
              <w:rPr>
                <w:rFonts w:ascii="Times New Roman" w:hAnsi="Times New Roman" w:cs="Times New Roman"/>
                <w:sz w:val="18"/>
                <w:szCs w:val="18"/>
              </w:rPr>
              <w:t xml:space="preserve"> – (33 dB + 10*log10(max(1,BW</w:t>
            </w:r>
            <w:r w:rsidRPr="00824B04">
              <w:rPr>
                <w:rFonts w:ascii="Times New Roman" w:hAnsi="Times New Roman" w:cs="Times New Roman"/>
                <w:sz w:val="18"/>
                <w:szCs w:val="18"/>
                <w:vertAlign w:val="subscript"/>
              </w:rPr>
              <w:t>interference /</w:t>
            </w:r>
            <w:proofErr w:type="spellStart"/>
            <w:r w:rsidRPr="00824B04">
              <w:rPr>
                <w:rFonts w:ascii="Times New Roman" w:hAnsi="Times New Roman" w:cs="Times New Roman"/>
                <w:sz w:val="18"/>
                <w:szCs w:val="18"/>
              </w:rPr>
              <w:t>BW</w:t>
            </w:r>
            <w:r w:rsidRPr="00824B04">
              <w:rPr>
                <w:rFonts w:ascii="Times New Roman" w:hAnsi="Times New Roman" w:cs="Times New Roman"/>
                <w:sz w:val="18"/>
                <w:szCs w:val="18"/>
                <w:vertAlign w:val="subscript"/>
              </w:rPr>
              <w:t>victim_subband</w:t>
            </w:r>
            <w:proofErr w:type="spellEnd"/>
            <w:r w:rsidRPr="00824B04">
              <w:rPr>
                <w:rFonts w:ascii="Times New Roman" w:hAnsi="Times New Roman" w:cs="Times New Roman"/>
                <w:sz w:val="18"/>
                <w:szCs w:val="18"/>
              </w:rPr>
              <w:t>)))</w:t>
            </w:r>
          </w:p>
          <w:p w14:paraId="5F7653C1" w14:textId="77777777" w:rsidR="00EE150F" w:rsidRPr="00824B04" w:rsidRDefault="00EE150F" w:rsidP="002427E0">
            <w:pPr>
              <w:rPr>
                <w:rFonts w:ascii="Times New Roman" w:hAnsi="Times New Roman" w:cs="Times New Roman"/>
                <w:sz w:val="18"/>
                <w:szCs w:val="18"/>
              </w:rPr>
            </w:pPr>
          </w:p>
          <w:p w14:paraId="5977FC50" w14:textId="73BB7E5B" w:rsidR="00EE150F" w:rsidRPr="00824B04" w:rsidRDefault="00EE150F" w:rsidP="00EE150F">
            <w:pPr>
              <w:jc w:val="both"/>
              <w:rPr>
                <w:rFonts w:ascii="Times New Roman" w:hAnsi="Times New Roman" w:cs="Times New Roman"/>
                <w:sz w:val="18"/>
                <w:szCs w:val="18"/>
              </w:rPr>
            </w:pPr>
            <w:r w:rsidRPr="00824B04">
              <w:rPr>
                <w:rFonts w:ascii="Times New Roman" w:hAnsi="Times New Roman" w:cs="Times New Roman"/>
                <w:sz w:val="18"/>
                <w:szCs w:val="18"/>
              </w:rPr>
              <w:lastRenderedPageBreak/>
              <w:t xml:space="preserve">AGC and NF modelling: </w:t>
            </w:r>
          </w:p>
          <w:p w14:paraId="6B1763CC" w14:textId="5A0A2C8C" w:rsidR="00EE150F" w:rsidRPr="00824B04" w:rsidRDefault="00EE150F" w:rsidP="00EE150F">
            <w:pPr>
              <w:ind w:left="150" w:right="150"/>
              <w:rPr>
                <w:rFonts w:ascii="Times New Roman" w:eastAsia="等线" w:hAnsi="Times New Roman" w:cs="Times New Roman"/>
                <w:sz w:val="18"/>
                <w:szCs w:val="18"/>
              </w:rPr>
            </w:pPr>
            <w:r w:rsidRPr="00824B04">
              <w:rPr>
                <w:rFonts w:ascii="Times New Roman" w:eastAsia="等线" w:hAnsi="Times New Roman" w:cs="Times New Roman"/>
                <w:sz w:val="18"/>
                <w:szCs w:val="18"/>
              </w:rPr>
              <w:sym w:font="Wingdings" w:char="F0E8"/>
            </w:r>
            <w:r w:rsidRPr="00824B04">
              <w:rPr>
                <w:rFonts w:ascii="Times New Roman" w:eastAsia="等线" w:hAnsi="Times New Roman" w:cs="Times New Roman"/>
                <w:sz w:val="18"/>
                <w:szCs w:val="18"/>
              </w:rPr>
              <w:t xml:space="preserve"> Use a fixed value noise figure model for the purpose of system level simulation for SBFD</w:t>
            </w:r>
          </w:p>
          <w:p w14:paraId="7B5C8809" w14:textId="6A406531" w:rsidR="00EE150F" w:rsidRPr="00824B04" w:rsidRDefault="00EE150F" w:rsidP="00EE150F">
            <w:pPr>
              <w:ind w:left="150" w:right="150"/>
              <w:rPr>
                <w:rFonts w:ascii="Times New Roman" w:eastAsia="等线" w:hAnsi="Times New Roman" w:cs="Times New Roman"/>
                <w:sz w:val="18"/>
                <w:szCs w:val="18"/>
              </w:rPr>
            </w:pPr>
            <w:r w:rsidRPr="00824B04">
              <w:rPr>
                <w:rFonts w:ascii="Times New Roman" w:eastAsia="等线" w:hAnsi="Times New Roman" w:cs="Times New Roman"/>
                <w:sz w:val="18"/>
                <w:szCs w:val="18"/>
              </w:rPr>
              <w:sym w:font="Wingdings" w:char="F0E8"/>
            </w:r>
            <w:r w:rsidRPr="00824B04">
              <w:rPr>
                <w:rFonts w:ascii="Times New Roman" w:eastAsia="等线" w:hAnsi="Times New Roman" w:cs="Times New Roman"/>
                <w:sz w:val="18"/>
                <w:szCs w:val="18"/>
              </w:rPr>
              <w:t xml:space="preserve"> FR1 noise figure value in the range 9 dB</w:t>
            </w:r>
          </w:p>
          <w:p w14:paraId="12A99766" w14:textId="2D4C3412" w:rsidR="00EE150F" w:rsidRPr="00824B04" w:rsidRDefault="00EE150F" w:rsidP="002427E0">
            <w:pPr>
              <w:rPr>
                <w:rFonts w:ascii="Times New Roman" w:hAnsi="Times New Roman" w:cs="Times New Roman"/>
                <w:sz w:val="18"/>
                <w:szCs w:val="18"/>
                <w:lang w:val="en-GB"/>
              </w:rPr>
            </w:pPr>
          </w:p>
        </w:tc>
        <w:tc>
          <w:tcPr>
            <w:tcW w:w="41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832FA61" w14:textId="77777777" w:rsidR="002427E0" w:rsidRPr="00824B04" w:rsidRDefault="002427E0" w:rsidP="002427E0">
            <w:pPr>
              <w:jc w:val="both"/>
              <w:rPr>
                <w:rFonts w:ascii="Times New Roman" w:hAnsi="Times New Roman" w:cs="Times New Roman"/>
                <w:sz w:val="18"/>
                <w:szCs w:val="18"/>
              </w:rPr>
            </w:pPr>
            <w:r w:rsidRPr="00824B04">
              <w:rPr>
                <w:rFonts w:ascii="Times New Roman" w:hAnsi="Times New Roman" w:cs="Times New Roman"/>
                <w:sz w:val="18"/>
                <w:szCs w:val="18"/>
              </w:rPr>
              <w:lastRenderedPageBreak/>
              <w:t>23dBc (ACS)</w:t>
            </w:r>
          </w:p>
          <w:p w14:paraId="7E35A419" w14:textId="3CB868FF" w:rsidR="002427E0" w:rsidRPr="00824B04" w:rsidRDefault="002427E0" w:rsidP="002427E0">
            <w:pPr>
              <w:ind w:right="150"/>
              <w:rPr>
                <w:rFonts w:ascii="Times New Roman" w:eastAsia="等线" w:hAnsi="Times New Roman" w:cs="Times New Roman"/>
                <w:sz w:val="18"/>
                <w:szCs w:val="18"/>
              </w:rPr>
            </w:pPr>
            <w:r w:rsidRPr="00824B04">
              <w:rPr>
                <w:rFonts w:ascii="Times New Roman" w:eastAsia="等线" w:hAnsi="Times New Roman" w:cs="Times New Roman"/>
                <w:sz w:val="18"/>
                <w:szCs w:val="18"/>
              </w:rPr>
              <w:sym w:font="Wingdings" w:char="F0E8"/>
            </w:r>
            <w:r w:rsidRPr="00824B04">
              <w:rPr>
                <w:rFonts w:ascii="Times New Roman" w:eastAsia="等线" w:hAnsi="Times New Roman" w:cs="Times New Roman"/>
                <w:sz w:val="18"/>
                <w:szCs w:val="18"/>
              </w:rPr>
              <w:t xml:space="preserve"> Modeling by considering ACS and BW difference: </w:t>
            </w:r>
          </w:p>
          <w:p w14:paraId="0AD7D5FB" w14:textId="77777777" w:rsidR="002427E0" w:rsidRPr="00824B04" w:rsidRDefault="002427E0" w:rsidP="002427E0">
            <w:pPr>
              <w:jc w:val="both"/>
              <w:rPr>
                <w:rFonts w:ascii="Times New Roman" w:hAnsi="Times New Roman" w:cs="Times New Roman"/>
                <w:sz w:val="18"/>
                <w:szCs w:val="18"/>
              </w:rPr>
            </w:pPr>
            <w:r w:rsidRPr="00824B04">
              <w:rPr>
                <w:rFonts w:ascii="Times New Roman" w:hAnsi="Times New Roman" w:cs="Times New Roman"/>
                <w:sz w:val="18"/>
                <w:szCs w:val="18"/>
              </w:rPr>
              <w:t>    </w:t>
            </w:r>
          </w:p>
          <w:p w14:paraId="6638A076" w14:textId="77777777" w:rsidR="002427E0" w:rsidRPr="00824B04" w:rsidRDefault="002427E0" w:rsidP="002427E0">
            <w:pPr>
              <w:rPr>
                <w:rFonts w:ascii="Times New Roman" w:hAnsi="Times New Roman" w:cs="Times New Roman"/>
                <w:sz w:val="18"/>
                <w:szCs w:val="18"/>
              </w:rPr>
            </w:pPr>
            <w:r w:rsidRPr="00824B04">
              <w:rPr>
                <w:rFonts w:ascii="Times New Roman" w:hAnsi="Times New Roman" w:cs="Times New Roman"/>
                <w:sz w:val="18"/>
                <w:szCs w:val="18"/>
              </w:rPr>
              <w:t>P</w:t>
            </w:r>
            <w:r w:rsidRPr="00824B04">
              <w:rPr>
                <w:rFonts w:ascii="Times New Roman" w:hAnsi="Times New Roman" w:cs="Times New Roman"/>
                <w:sz w:val="18"/>
                <w:szCs w:val="18"/>
                <w:vertAlign w:val="subscript"/>
              </w:rPr>
              <w:t>interference_adjacent_channel_FR2-1</w:t>
            </w:r>
            <w:r w:rsidRPr="00824B04">
              <w:rPr>
                <w:rFonts w:ascii="Times New Roman" w:hAnsi="Times New Roman" w:cs="Times New Roman"/>
                <w:sz w:val="18"/>
                <w:szCs w:val="18"/>
              </w:rPr>
              <w:t xml:space="preserve"> = </w:t>
            </w:r>
            <w:proofErr w:type="spellStart"/>
            <w:r w:rsidRPr="00824B04">
              <w:rPr>
                <w:rFonts w:ascii="Times New Roman" w:hAnsi="Times New Roman" w:cs="Times New Roman"/>
                <w:sz w:val="18"/>
                <w:szCs w:val="18"/>
              </w:rPr>
              <w:t>P</w:t>
            </w:r>
            <w:r w:rsidRPr="00824B04">
              <w:rPr>
                <w:rFonts w:ascii="Times New Roman" w:hAnsi="Times New Roman" w:cs="Times New Roman"/>
                <w:sz w:val="18"/>
                <w:szCs w:val="18"/>
                <w:vertAlign w:val="subscript"/>
              </w:rPr>
              <w:t>interferer</w:t>
            </w:r>
            <w:proofErr w:type="spellEnd"/>
            <w:r w:rsidRPr="00824B04">
              <w:rPr>
                <w:rFonts w:ascii="Times New Roman" w:hAnsi="Times New Roman" w:cs="Times New Roman"/>
                <w:sz w:val="18"/>
                <w:szCs w:val="18"/>
              </w:rPr>
              <w:t xml:space="preserve"> – (23 dB + 10*log10(max(1,BW</w:t>
            </w:r>
            <w:r w:rsidRPr="00824B04">
              <w:rPr>
                <w:rFonts w:ascii="Times New Roman" w:hAnsi="Times New Roman" w:cs="Times New Roman"/>
                <w:sz w:val="18"/>
                <w:szCs w:val="18"/>
                <w:vertAlign w:val="subscript"/>
              </w:rPr>
              <w:t>interference /</w:t>
            </w:r>
            <w:proofErr w:type="spellStart"/>
            <w:r w:rsidRPr="00824B04">
              <w:rPr>
                <w:rFonts w:ascii="Times New Roman" w:hAnsi="Times New Roman" w:cs="Times New Roman"/>
                <w:sz w:val="18"/>
                <w:szCs w:val="18"/>
              </w:rPr>
              <w:t>BW</w:t>
            </w:r>
            <w:r w:rsidRPr="00824B04">
              <w:rPr>
                <w:rFonts w:ascii="Times New Roman" w:hAnsi="Times New Roman" w:cs="Times New Roman"/>
                <w:sz w:val="18"/>
                <w:szCs w:val="18"/>
                <w:vertAlign w:val="subscript"/>
              </w:rPr>
              <w:t>victim_subband</w:t>
            </w:r>
            <w:proofErr w:type="spellEnd"/>
            <w:r w:rsidRPr="00824B04">
              <w:rPr>
                <w:rFonts w:ascii="Times New Roman" w:hAnsi="Times New Roman" w:cs="Times New Roman"/>
                <w:sz w:val="18"/>
                <w:szCs w:val="18"/>
              </w:rPr>
              <w:t>)))</w:t>
            </w:r>
          </w:p>
          <w:p w14:paraId="72E7612B" w14:textId="77777777" w:rsidR="00EE150F" w:rsidRPr="00824B04" w:rsidRDefault="00EE150F" w:rsidP="002427E0">
            <w:pPr>
              <w:rPr>
                <w:rFonts w:ascii="Times New Roman" w:hAnsi="Times New Roman" w:cs="Times New Roman"/>
                <w:sz w:val="18"/>
                <w:szCs w:val="18"/>
              </w:rPr>
            </w:pPr>
          </w:p>
          <w:p w14:paraId="3187926D" w14:textId="77777777" w:rsidR="00EE150F" w:rsidRPr="00824B04" w:rsidRDefault="00EE150F" w:rsidP="00EE150F">
            <w:pPr>
              <w:jc w:val="both"/>
              <w:rPr>
                <w:rFonts w:ascii="Times New Roman" w:hAnsi="Times New Roman" w:cs="Times New Roman"/>
                <w:sz w:val="18"/>
                <w:szCs w:val="18"/>
              </w:rPr>
            </w:pPr>
            <w:r w:rsidRPr="00824B04">
              <w:rPr>
                <w:rFonts w:ascii="Times New Roman" w:hAnsi="Times New Roman" w:cs="Times New Roman"/>
                <w:sz w:val="18"/>
                <w:szCs w:val="18"/>
              </w:rPr>
              <w:lastRenderedPageBreak/>
              <w:t xml:space="preserve">AGC and NF modelling: </w:t>
            </w:r>
          </w:p>
          <w:p w14:paraId="39093757" w14:textId="77777777" w:rsidR="00EE150F" w:rsidRPr="00824B04" w:rsidRDefault="00EE150F" w:rsidP="00EE150F">
            <w:pPr>
              <w:ind w:left="150" w:right="150"/>
              <w:rPr>
                <w:rFonts w:ascii="Times New Roman" w:eastAsia="等线" w:hAnsi="Times New Roman" w:cs="Times New Roman"/>
                <w:sz w:val="18"/>
                <w:szCs w:val="18"/>
              </w:rPr>
            </w:pPr>
            <w:r w:rsidRPr="00824B04">
              <w:rPr>
                <w:rFonts w:ascii="Times New Roman" w:eastAsia="等线" w:hAnsi="Times New Roman" w:cs="Times New Roman"/>
                <w:sz w:val="18"/>
                <w:szCs w:val="18"/>
              </w:rPr>
              <w:sym w:font="Wingdings" w:char="F0E8"/>
            </w:r>
            <w:r w:rsidRPr="00824B04">
              <w:rPr>
                <w:rFonts w:ascii="Times New Roman" w:eastAsia="等线" w:hAnsi="Times New Roman" w:cs="Times New Roman"/>
                <w:sz w:val="18"/>
                <w:szCs w:val="18"/>
              </w:rPr>
              <w:t xml:space="preserve"> Use a fixed value noise figure model for the purpose of system level simulation for SBFD</w:t>
            </w:r>
          </w:p>
          <w:p w14:paraId="0F21E253" w14:textId="5ABE5436" w:rsidR="00EE150F" w:rsidRPr="00824B04" w:rsidRDefault="00EE150F" w:rsidP="00EE150F">
            <w:pPr>
              <w:ind w:left="150" w:right="150"/>
              <w:rPr>
                <w:rFonts w:ascii="Times New Roman" w:eastAsia="等线" w:hAnsi="Times New Roman" w:cs="Times New Roman"/>
                <w:sz w:val="18"/>
                <w:szCs w:val="18"/>
              </w:rPr>
            </w:pPr>
            <w:r w:rsidRPr="00824B04">
              <w:rPr>
                <w:rFonts w:ascii="Times New Roman" w:eastAsia="等线" w:hAnsi="Times New Roman" w:cs="Times New Roman"/>
                <w:sz w:val="18"/>
                <w:szCs w:val="18"/>
              </w:rPr>
              <w:sym w:font="Wingdings" w:char="F0E8"/>
            </w:r>
            <w:r w:rsidRPr="00824B04">
              <w:rPr>
                <w:rFonts w:ascii="Times New Roman" w:eastAsia="等线" w:hAnsi="Times New Roman" w:cs="Times New Roman"/>
                <w:sz w:val="18"/>
                <w:szCs w:val="18"/>
              </w:rPr>
              <w:t xml:space="preserve"> FR2-1 noise figure value in the range 10 dB</w:t>
            </w:r>
          </w:p>
        </w:tc>
      </w:tr>
      <w:tr w:rsidR="00824B04" w:rsidRPr="00824B04" w14:paraId="3C518288" w14:textId="77777777" w:rsidTr="00746160">
        <w:trPr>
          <w:trHeight w:val="584"/>
        </w:trPr>
        <w:tc>
          <w:tcPr>
            <w:tcW w:w="980" w:type="dxa"/>
            <w:vMerge w:val="restar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199BEE9" w14:textId="77777777" w:rsidR="002427E0" w:rsidRPr="00824B04" w:rsidRDefault="002427E0" w:rsidP="002427E0">
            <w:pPr>
              <w:rPr>
                <w:rFonts w:ascii="Times New Roman" w:hAnsi="Times New Roman" w:cs="Times New Roman"/>
                <w:sz w:val="18"/>
                <w:szCs w:val="18"/>
              </w:rPr>
            </w:pPr>
            <w:r w:rsidRPr="00824B04">
              <w:rPr>
                <w:rFonts w:ascii="Times New Roman" w:hAnsi="Times New Roman" w:cs="Times New Roman"/>
                <w:sz w:val="18"/>
                <w:szCs w:val="18"/>
              </w:rPr>
              <w:lastRenderedPageBreak/>
              <w:t>Co-channel</w:t>
            </w:r>
          </w:p>
        </w:tc>
        <w:tc>
          <w:tcPr>
            <w:tcW w:w="97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23DCE74" w14:textId="77777777" w:rsidR="002427E0" w:rsidRPr="00824B04" w:rsidRDefault="002427E0" w:rsidP="002427E0">
            <w:pPr>
              <w:rPr>
                <w:rFonts w:ascii="Times New Roman" w:hAnsi="Times New Roman" w:cs="Times New Roman"/>
                <w:sz w:val="18"/>
                <w:szCs w:val="18"/>
              </w:rPr>
            </w:pPr>
            <w:r w:rsidRPr="00824B04">
              <w:rPr>
                <w:rFonts w:ascii="Times New Roman" w:hAnsi="Times New Roman" w:cs="Times New Roman"/>
                <w:sz w:val="18"/>
                <w:szCs w:val="18"/>
              </w:rPr>
              <w:t>UE TX aggressor</w:t>
            </w:r>
          </w:p>
        </w:tc>
        <w:tc>
          <w:tcPr>
            <w:tcW w:w="412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5D3B2E1" w14:textId="77777777" w:rsidR="002427E0" w:rsidRPr="00824B04" w:rsidRDefault="002427E0" w:rsidP="002577A9">
            <w:pPr>
              <w:ind w:right="150"/>
              <w:rPr>
                <w:rFonts w:ascii="Times New Roman" w:eastAsia="等线" w:hAnsi="Times New Roman" w:cs="Times New Roman"/>
                <w:sz w:val="18"/>
                <w:szCs w:val="18"/>
              </w:rPr>
            </w:pPr>
            <w:r w:rsidRPr="00824B04">
              <w:rPr>
                <w:rFonts w:ascii="Times New Roman" w:eastAsia="等线" w:hAnsi="Times New Roman" w:cs="Times New Roman"/>
                <w:sz w:val="18"/>
                <w:szCs w:val="18"/>
              </w:rPr>
              <w:t>IBE-based model (1RB as granularity)</w:t>
            </w:r>
          </w:p>
          <w:p w14:paraId="25820ACD" w14:textId="77777777" w:rsidR="002427E0" w:rsidRPr="00824B04" w:rsidRDefault="002427E0" w:rsidP="002427E0">
            <w:pPr>
              <w:numPr>
                <w:ilvl w:val="0"/>
                <w:numId w:val="27"/>
              </w:numPr>
              <w:ind w:right="150"/>
              <w:rPr>
                <w:rFonts w:ascii="Times New Roman" w:eastAsia="等线" w:hAnsi="Times New Roman" w:cs="Times New Roman"/>
                <w:sz w:val="18"/>
                <w:szCs w:val="18"/>
              </w:rPr>
            </w:pPr>
            <w:r w:rsidRPr="00824B04">
              <w:rPr>
                <w:rFonts w:ascii="Times New Roman" w:eastAsia="等线" w:hAnsi="Times New Roman" w:cs="Times New Roman"/>
                <w:sz w:val="18"/>
                <w:szCs w:val="18"/>
              </w:rPr>
              <w:t xml:space="preserve">Provided in clause 6.4.2.3 in TS38.101-1 </w:t>
            </w:r>
          </w:p>
          <w:p w14:paraId="74B75EB9" w14:textId="77777777" w:rsidR="002427E0" w:rsidRPr="00824B04" w:rsidRDefault="002427E0" w:rsidP="002427E0">
            <w:pPr>
              <w:numPr>
                <w:ilvl w:val="0"/>
                <w:numId w:val="27"/>
              </w:numPr>
              <w:jc w:val="both"/>
              <w:rPr>
                <w:rFonts w:ascii="Times New Roman" w:hAnsi="Times New Roman" w:cs="Times New Roman"/>
                <w:sz w:val="18"/>
                <w:szCs w:val="18"/>
              </w:rPr>
            </w:pPr>
            <w:r w:rsidRPr="00824B04">
              <w:rPr>
                <w:rFonts w:ascii="Times New Roman" w:eastAsia="等线" w:hAnsi="Times New Roman" w:cs="Times New Roman"/>
                <w:sz w:val="18"/>
                <w:szCs w:val="18"/>
              </w:rPr>
              <w:t>Consider general and IQ image parts of IBE model, while ignore carrier leakage part</w:t>
            </w:r>
          </w:p>
          <w:p w14:paraId="79EE0083" w14:textId="4DDB8622" w:rsidR="002427E0" w:rsidRPr="00824B04" w:rsidRDefault="00EE150F" w:rsidP="00EE150F">
            <w:pPr>
              <w:pStyle w:val="ListParagraph"/>
              <w:numPr>
                <w:ilvl w:val="0"/>
                <w:numId w:val="27"/>
              </w:numPr>
              <w:ind w:firstLineChars="0"/>
              <w:rPr>
                <w:rFonts w:eastAsiaTheme="minorEastAsia"/>
                <w:sz w:val="18"/>
                <w:szCs w:val="18"/>
                <w:lang w:val="en-US" w:eastAsia="zh-CN"/>
              </w:rPr>
            </w:pPr>
            <w:r w:rsidRPr="00824B04">
              <w:rPr>
                <w:rFonts w:eastAsiaTheme="minorEastAsia"/>
                <w:sz w:val="18"/>
                <w:szCs w:val="18"/>
                <w:lang w:val="en-US" w:eastAsia="zh-CN"/>
              </w:rPr>
              <w:t xml:space="preserve">For the DUD configuration, the IQ image is contained in the UL </w:t>
            </w:r>
            <w:proofErr w:type="spellStart"/>
            <w:r w:rsidRPr="00824B04">
              <w:rPr>
                <w:rFonts w:eastAsiaTheme="minorEastAsia"/>
                <w:sz w:val="18"/>
                <w:szCs w:val="18"/>
                <w:lang w:val="en-US" w:eastAsia="zh-CN"/>
              </w:rPr>
              <w:t>subband</w:t>
            </w:r>
            <w:proofErr w:type="spellEnd"/>
            <w:r w:rsidRPr="00824B04">
              <w:rPr>
                <w:rFonts w:eastAsiaTheme="minorEastAsia"/>
                <w:sz w:val="18"/>
                <w:szCs w:val="18"/>
                <w:lang w:val="en-US" w:eastAsia="zh-CN"/>
              </w:rPr>
              <w:t xml:space="preserve"> and can be ignored for the CLI modelling.</w:t>
            </w:r>
          </w:p>
        </w:tc>
        <w:tc>
          <w:tcPr>
            <w:tcW w:w="411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F003118" w14:textId="77777777" w:rsidR="002427E0" w:rsidRPr="00824B04" w:rsidRDefault="002427E0" w:rsidP="002427E0">
            <w:pPr>
              <w:ind w:right="150"/>
              <w:rPr>
                <w:rFonts w:ascii="Times New Roman" w:eastAsia="等线" w:hAnsi="Times New Roman" w:cs="Times New Roman"/>
                <w:sz w:val="18"/>
                <w:szCs w:val="18"/>
              </w:rPr>
            </w:pPr>
            <w:r w:rsidRPr="00824B04">
              <w:rPr>
                <w:rFonts w:ascii="Times New Roman" w:eastAsia="等线" w:hAnsi="Times New Roman" w:cs="Times New Roman"/>
                <w:sz w:val="18"/>
                <w:szCs w:val="18"/>
              </w:rPr>
              <w:t>IBE-based model (1RB as granularity)</w:t>
            </w:r>
          </w:p>
          <w:p w14:paraId="556850A4" w14:textId="77777777" w:rsidR="002427E0" w:rsidRPr="00824B04" w:rsidRDefault="002427E0" w:rsidP="00EE150F">
            <w:pPr>
              <w:numPr>
                <w:ilvl w:val="0"/>
                <w:numId w:val="27"/>
              </w:numPr>
              <w:ind w:right="150"/>
              <w:rPr>
                <w:rFonts w:ascii="Times New Roman" w:eastAsia="等线" w:hAnsi="Times New Roman" w:cs="Times New Roman"/>
                <w:sz w:val="18"/>
                <w:szCs w:val="18"/>
              </w:rPr>
            </w:pPr>
            <w:r w:rsidRPr="00824B04">
              <w:rPr>
                <w:rFonts w:ascii="Times New Roman" w:eastAsia="等线" w:hAnsi="Times New Roman" w:cs="Times New Roman"/>
                <w:sz w:val="18"/>
                <w:szCs w:val="18"/>
              </w:rPr>
              <w:t>Provided in clause 6.4.2.3.4 in TS38.101-2</w:t>
            </w:r>
          </w:p>
          <w:p w14:paraId="6C2D490A" w14:textId="77777777" w:rsidR="002427E0" w:rsidRPr="00824B04" w:rsidRDefault="002427E0" w:rsidP="00EE150F">
            <w:pPr>
              <w:numPr>
                <w:ilvl w:val="0"/>
                <w:numId w:val="27"/>
              </w:numPr>
              <w:jc w:val="both"/>
              <w:rPr>
                <w:rFonts w:ascii="Times New Roman" w:hAnsi="Times New Roman" w:cs="Times New Roman"/>
                <w:sz w:val="18"/>
                <w:szCs w:val="18"/>
              </w:rPr>
            </w:pPr>
            <w:r w:rsidRPr="00824B04">
              <w:rPr>
                <w:rFonts w:ascii="Times New Roman" w:eastAsia="等线" w:hAnsi="Times New Roman" w:cs="Times New Roman"/>
                <w:sz w:val="18"/>
                <w:szCs w:val="18"/>
              </w:rPr>
              <w:t>Consider general and IQ image parts of IBE model, while ignore carrier leakage part</w:t>
            </w:r>
          </w:p>
          <w:p w14:paraId="3A968AA4" w14:textId="15328315" w:rsidR="00EE150F" w:rsidRPr="00824B04" w:rsidRDefault="00EE150F" w:rsidP="00EE150F">
            <w:pPr>
              <w:numPr>
                <w:ilvl w:val="0"/>
                <w:numId w:val="27"/>
              </w:numPr>
              <w:jc w:val="both"/>
              <w:rPr>
                <w:rFonts w:ascii="Times New Roman" w:hAnsi="Times New Roman" w:cs="Times New Roman"/>
                <w:sz w:val="18"/>
                <w:szCs w:val="18"/>
              </w:rPr>
            </w:pPr>
            <w:r w:rsidRPr="00824B04">
              <w:rPr>
                <w:rFonts w:ascii="Times New Roman" w:eastAsia="等线" w:hAnsi="Times New Roman" w:cs="Times New Roman"/>
                <w:sz w:val="18"/>
                <w:szCs w:val="18"/>
              </w:rPr>
              <w:t xml:space="preserve">For the DUD configuration, the IQ image is contained in the UL </w:t>
            </w:r>
            <w:proofErr w:type="spellStart"/>
            <w:r w:rsidRPr="00824B04">
              <w:rPr>
                <w:rFonts w:ascii="Times New Roman" w:eastAsia="等线" w:hAnsi="Times New Roman" w:cs="Times New Roman"/>
                <w:sz w:val="18"/>
                <w:szCs w:val="18"/>
              </w:rPr>
              <w:t>subband</w:t>
            </w:r>
            <w:proofErr w:type="spellEnd"/>
            <w:r w:rsidRPr="00824B04">
              <w:rPr>
                <w:rFonts w:ascii="Times New Roman" w:eastAsia="等线" w:hAnsi="Times New Roman" w:cs="Times New Roman"/>
                <w:sz w:val="18"/>
                <w:szCs w:val="18"/>
              </w:rPr>
              <w:t xml:space="preserve"> and can be ignored for the CLI modelling.</w:t>
            </w:r>
          </w:p>
        </w:tc>
      </w:tr>
      <w:tr w:rsidR="00824B04" w:rsidRPr="00824B04" w14:paraId="0D5D3F89" w14:textId="77777777" w:rsidTr="00746160">
        <w:trPr>
          <w:trHeight w:val="584"/>
        </w:trPr>
        <w:tc>
          <w:tcPr>
            <w:tcW w:w="980" w:type="dxa"/>
            <w:vMerge/>
            <w:tcBorders>
              <w:top w:val="single" w:sz="8" w:space="0" w:color="FFFFFF"/>
              <w:left w:val="single" w:sz="8" w:space="0" w:color="FFFFFF"/>
              <w:bottom w:val="single" w:sz="8" w:space="0" w:color="FFFFFF"/>
              <w:right w:val="single" w:sz="8" w:space="0" w:color="FFFFFF"/>
            </w:tcBorders>
            <w:vAlign w:val="center"/>
            <w:hideMark/>
          </w:tcPr>
          <w:p w14:paraId="1E0963CA" w14:textId="77777777" w:rsidR="002427E0" w:rsidRPr="00824B04" w:rsidRDefault="002427E0" w:rsidP="002427E0">
            <w:pPr>
              <w:rPr>
                <w:rFonts w:ascii="Times New Roman" w:hAnsi="Times New Roman" w:cs="Times New Roman"/>
                <w:sz w:val="18"/>
                <w:szCs w:val="18"/>
              </w:rPr>
            </w:pPr>
          </w:p>
        </w:tc>
        <w:tc>
          <w:tcPr>
            <w:tcW w:w="97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94601B0" w14:textId="77777777" w:rsidR="002427E0" w:rsidRPr="00824B04" w:rsidRDefault="002427E0" w:rsidP="002427E0">
            <w:pPr>
              <w:rPr>
                <w:rFonts w:ascii="Times New Roman" w:hAnsi="Times New Roman" w:cs="Times New Roman"/>
                <w:sz w:val="18"/>
                <w:szCs w:val="18"/>
              </w:rPr>
            </w:pPr>
            <w:r w:rsidRPr="00824B04">
              <w:rPr>
                <w:rFonts w:ascii="Times New Roman" w:hAnsi="Times New Roman" w:cs="Times New Roman"/>
                <w:sz w:val="18"/>
                <w:szCs w:val="18"/>
              </w:rPr>
              <w:t>UE RX victim</w:t>
            </w:r>
          </w:p>
        </w:tc>
        <w:tc>
          <w:tcPr>
            <w:tcW w:w="412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ABA4139" w14:textId="77777777" w:rsidR="00CB4AC6" w:rsidRPr="00824B04" w:rsidRDefault="00CB4AC6" w:rsidP="00CB4AC6">
            <w:pPr>
              <w:rPr>
                <w:rFonts w:ascii="Times New Roman" w:eastAsia="宋体" w:hAnsi="Times New Roman" w:cs="Times New Roman"/>
                <w:sz w:val="18"/>
                <w:szCs w:val="18"/>
                <w:lang w:val="en-GB"/>
              </w:rPr>
            </w:pPr>
            <w:r w:rsidRPr="00824B04">
              <w:rPr>
                <w:rFonts w:ascii="Times New Roman" w:eastAsia="宋体" w:hAnsi="Times New Roman" w:cs="Times New Roman"/>
                <w:sz w:val="18"/>
                <w:szCs w:val="18"/>
                <w:lang w:val="en-GB"/>
              </w:rPr>
              <w:t>For FR1: P</w:t>
            </w:r>
            <w:r w:rsidRPr="00824B04">
              <w:rPr>
                <w:rFonts w:ascii="Times New Roman" w:eastAsia="宋体" w:hAnsi="Times New Roman" w:cs="Times New Roman"/>
                <w:sz w:val="18"/>
                <w:szCs w:val="18"/>
                <w:vertAlign w:val="subscript"/>
                <w:lang w:val="en-GB"/>
              </w:rPr>
              <w:t>interference_co-channel_FR1</w:t>
            </w:r>
            <w:r w:rsidRPr="00824B04">
              <w:rPr>
                <w:rFonts w:ascii="Times New Roman" w:eastAsia="宋体" w:hAnsi="Times New Roman" w:cs="Times New Roman"/>
                <w:sz w:val="18"/>
                <w:szCs w:val="18"/>
                <w:lang w:val="en-GB"/>
              </w:rPr>
              <w:t xml:space="preserve"> = </w:t>
            </w:r>
            <w:proofErr w:type="spellStart"/>
            <w:r w:rsidRPr="00824B04">
              <w:rPr>
                <w:rFonts w:ascii="Times New Roman" w:eastAsia="宋体" w:hAnsi="Times New Roman" w:cs="Times New Roman"/>
                <w:sz w:val="18"/>
                <w:szCs w:val="18"/>
                <w:lang w:val="en-GB"/>
              </w:rPr>
              <w:t>P</w:t>
            </w:r>
            <w:r w:rsidRPr="00824B04">
              <w:rPr>
                <w:rFonts w:ascii="Times New Roman" w:eastAsia="宋体" w:hAnsi="Times New Roman" w:cs="Times New Roman"/>
                <w:sz w:val="18"/>
                <w:szCs w:val="18"/>
                <w:vertAlign w:val="subscript"/>
                <w:lang w:val="en-GB"/>
              </w:rPr>
              <w:t>interferer</w:t>
            </w:r>
            <w:proofErr w:type="spellEnd"/>
            <w:r w:rsidRPr="00824B04">
              <w:rPr>
                <w:rFonts w:ascii="Times New Roman" w:eastAsia="宋体" w:hAnsi="Times New Roman" w:cs="Times New Roman"/>
                <w:sz w:val="18"/>
                <w:szCs w:val="18"/>
                <w:lang w:val="en-GB"/>
              </w:rPr>
              <w:t xml:space="preserve"> – (X dB + 10*log10(max(1,BW</w:t>
            </w:r>
            <w:r w:rsidRPr="00824B04">
              <w:rPr>
                <w:rFonts w:ascii="Times New Roman" w:eastAsia="宋体" w:hAnsi="Times New Roman" w:cs="Times New Roman"/>
                <w:sz w:val="18"/>
                <w:szCs w:val="18"/>
                <w:vertAlign w:val="subscript"/>
                <w:lang w:val="en-GB"/>
              </w:rPr>
              <w:t>interference /</w:t>
            </w:r>
            <w:proofErr w:type="spellStart"/>
            <w:r w:rsidRPr="00824B04">
              <w:rPr>
                <w:rFonts w:ascii="Times New Roman" w:eastAsia="宋体" w:hAnsi="Times New Roman" w:cs="Times New Roman"/>
                <w:sz w:val="18"/>
                <w:szCs w:val="18"/>
                <w:lang w:val="en-GB"/>
              </w:rPr>
              <w:t>BW</w:t>
            </w:r>
            <w:r w:rsidRPr="00824B04">
              <w:rPr>
                <w:rFonts w:ascii="Times New Roman" w:eastAsia="宋体" w:hAnsi="Times New Roman" w:cs="Times New Roman"/>
                <w:sz w:val="18"/>
                <w:szCs w:val="18"/>
                <w:vertAlign w:val="subscript"/>
                <w:lang w:val="en-GB"/>
              </w:rPr>
              <w:t>victim_subband</w:t>
            </w:r>
            <w:proofErr w:type="spellEnd"/>
            <w:r w:rsidRPr="00824B04">
              <w:rPr>
                <w:rFonts w:ascii="Times New Roman" w:eastAsia="宋体" w:hAnsi="Times New Roman" w:cs="Times New Roman"/>
                <w:sz w:val="18"/>
                <w:szCs w:val="18"/>
                <w:lang w:val="en-GB"/>
              </w:rPr>
              <w:t>)))</w:t>
            </w:r>
          </w:p>
          <w:p w14:paraId="06650E83" w14:textId="77777777" w:rsidR="00CB4AC6" w:rsidRPr="00824B04" w:rsidRDefault="00CB4AC6" w:rsidP="00CB4AC6">
            <w:pPr>
              <w:numPr>
                <w:ilvl w:val="0"/>
                <w:numId w:val="42"/>
              </w:numPr>
              <w:ind w:left="644"/>
              <w:rPr>
                <w:rFonts w:ascii="Times New Roman" w:eastAsia="MS Mincho" w:hAnsi="Times New Roman" w:cs="Times New Roman"/>
                <w:sz w:val="18"/>
                <w:szCs w:val="18"/>
                <w:lang w:val="en-GB"/>
              </w:rPr>
            </w:pPr>
            <w:r w:rsidRPr="00824B04">
              <w:rPr>
                <w:rFonts w:ascii="Times New Roman" w:eastAsia="MS Mincho" w:hAnsi="Times New Roman" w:cs="Times New Roman"/>
                <w:sz w:val="18"/>
                <w:szCs w:val="18"/>
                <w:lang w:val="en-GB"/>
              </w:rPr>
              <w:t>X value is FFS</w:t>
            </w:r>
          </w:p>
          <w:p w14:paraId="6DEA7328" w14:textId="77777777" w:rsidR="00CB4AC6" w:rsidRPr="00824B04" w:rsidRDefault="00CB4AC6" w:rsidP="00CB4AC6">
            <w:pPr>
              <w:ind w:right="150"/>
              <w:rPr>
                <w:rFonts w:ascii="Times New Roman" w:eastAsia="等线" w:hAnsi="Times New Roman" w:cs="Times New Roman"/>
                <w:sz w:val="18"/>
                <w:szCs w:val="18"/>
              </w:rPr>
            </w:pPr>
          </w:p>
          <w:p w14:paraId="027B2767" w14:textId="31EDEC86" w:rsidR="002427E0" w:rsidRPr="00824B04" w:rsidRDefault="002427E0" w:rsidP="002577A9">
            <w:pPr>
              <w:ind w:right="150"/>
              <w:rPr>
                <w:rFonts w:ascii="Times New Roman" w:eastAsia="等线" w:hAnsi="Times New Roman" w:cs="Times New Roman"/>
                <w:sz w:val="18"/>
                <w:szCs w:val="18"/>
              </w:rPr>
            </w:pPr>
            <w:r w:rsidRPr="00824B04">
              <w:rPr>
                <w:rFonts w:ascii="Times New Roman" w:eastAsia="等线" w:hAnsi="Times New Roman" w:cs="Times New Roman"/>
                <w:sz w:val="18"/>
                <w:szCs w:val="18"/>
              </w:rPr>
              <w:t xml:space="preserve">RX sub-band selectivity is: </w:t>
            </w:r>
          </w:p>
          <w:p w14:paraId="0D04DE68" w14:textId="402BF382" w:rsidR="00062C89" w:rsidRPr="00824B04" w:rsidRDefault="002427E0" w:rsidP="00092FAE">
            <w:pPr>
              <w:pStyle w:val="ListParagraph"/>
              <w:numPr>
                <w:ilvl w:val="0"/>
                <w:numId w:val="34"/>
              </w:numPr>
              <w:ind w:firstLineChars="0"/>
              <w:rPr>
                <w:rFonts w:eastAsia="等线"/>
                <w:sz w:val="18"/>
                <w:szCs w:val="18"/>
                <w:lang w:val="en-US" w:eastAsia="zh-CN"/>
              </w:rPr>
            </w:pPr>
            <w:r w:rsidRPr="00824B04">
              <w:rPr>
                <w:rFonts w:eastAsia="等线"/>
                <w:sz w:val="18"/>
                <w:szCs w:val="18"/>
              </w:rPr>
              <w:t xml:space="preserve">For legacy UE: </w:t>
            </w:r>
            <w:r w:rsidR="00703904" w:rsidRPr="00824B04">
              <w:rPr>
                <w:rFonts w:eastAsia="等线"/>
                <w:sz w:val="18"/>
                <w:szCs w:val="18"/>
                <w:lang w:val="en-US" w:eastAsia="zh-CN"/>
              </w:rPr>
              <w:t>33dB for simulation usage purpose only based on the assumption of same bandwidth between interference and wanted signals</w:t>
            </w:r>
          </w:p>
          <w:p w14:paraId="508EFBF4" w14:textId="7E25D90E" w:rsidR="002427E0" w:rsidRPr="00824B04" w:rsidRDefault="002427E0" w:rsidP="00062C89">
            <w:pPr>
              <w:numPr>
                <w:ilvl w:val="0"/>
                <w:numId w:val="34"/>
              </w:numPr>
              <w:ind w:right="150"/>
              <w:rPr>
                <w:rFonts w:ascii="Times New Roman" w:eastAsia="MS Mincho" w:hAnsi="Times New Roman" w:cs="Times New Roman"/>
                <w:sz w:val="18"/>
                <w:szCs w:val="18"/>
              </w:rPr>
            </w:pPr>
            <w:r w:rsidRPr="00824B04">
              <w:rPr>
                <w:rFonts w:ascii="Times New Roman" w:eastAsia="等线" w:hAnsi="Times New Roman" w:cs="Times New Roman"/>
                <w:sz w:val="18"/>
                <w:szCs w:val="18"/>
              </w:rPr>
              <w:t xml:space="preserve">For new SBFD capable UE, </w:t>
            </w:r>
            <w:r w:rsidR="00062C89" w:rsidRPr="00824B04">
              <w:rPr>
                <w:rFonts w:ascii="Times New Roman" w:hAnsi="Times New Roman" w:cs="Times New Roman"/>
                <w:sz w:val="18"/>
                <w:szCs w:val="18"/>
              </w:rPr>
              <w:t xml:space="preserve">UE receiver sub-band selectivity can be further improved with the FFT operating on the DL </w:t>
            </w:r>
            <w:proofErr w:type="spellStart"/>
            <w:r w:rsidR="00062C89" w:rsidRPr="00824B04">
              <w:rPr>
                <w:rFonts w:ascii="Times New Roman" w:hAnsi="Times New Roman" w:cs="Times New Roman"/>
                <w:sz w:val="18"/>
                <w:szCs w:val="18"/>
              </w:rPr>
              <w:t>subband</w:t>
            </w:r>
            <w:proofErr w:type="spellEnd"/>
            <w:r w:rsidR="00062C89" w:rsidRPr="00824B04">
              <w:rPr>
                <w:rFonts w:ascii="Times New Roman" w:hAnsi="Times New Roman" w:cs="Times New Roman"/>
                <w:sz w:val="18"/>
                <w:szCs w:val="18"/>
              </w:rPr>
              <w:t>.</w:t>
            </w:r>
          </w:p>
          <w:p w14:paraId="16F2750D" w14:textId="77777777" w:rsidR="00DD1936" w:rsidRPr="00824B04" w:rsidRDefault="00DD1936" w:rsidP="00DD1936">
            <w:pPr>
              <w:ind w:left="720" w:right="150"/>
              <w:rPr>
                <w:rFonts w:ascii="Times New Roman" w:eastAsia="等线" w:hAnsi="Times New Roman" w:cs="Times New Roman"/>
                <w:strike/>
                <w:sz w:val="18"/>
                <w:szCs w:val="18"/>
              </w:rPr>
            </w:pPr>
          </w:p>
          <w:p w14:paraId="76CC5C20" w14:textId="77777777" w:rsidR="002577A9" w:rsidRPr="00824B04" w:rsidRDefault="002577A9" w:rsidP="002577A9">
            <w:pPr>
              <w:jc w:val="both"/>
              <w:rPr>
                <w:rFonts w:ascii="Times New Roman" w:hAnsi="Times New Roman" w:cs="Times New Roman"/>
                <w:sz w:val="18"/>
                <w:szCs w:val="18"/>
              </w:rPr>
            </w:pPr>
            <w:r w:rsidRPr="00824B04">
              <w:rPr>
                <w:rFonts w:ascii="Times New Roman" w:hAnsi="Times New Roman" w:cs="Times New Roman"/>
                <w:sz w:val="18"/>
                <w:szCs w:val="18"/>
              </w:rPr>
              <w:t xml:space="preserve">AGC and NF modelling: </w:t>
            </w:r>
          </w:p>
          <w:p w14:paraId="18F724CC" w14:textId="77777777" w:rsidR="002577A9" w:rsidRPr="00824B04" w:rsidRDefault="002577A9" w:rsidP="002577A9">
            <w:pPr>
              <w:ind w:left="150" w:right="150"/>
              <w:rPr>
                <w:rFonts w:ascii="Times New Roman" w:eastAsia="等线" w:hAnsi="Times New Roman" w:cs="Times New Roman"/>
                <w:sz w:val="18"/>
                <w:szCs w:val="18"/>
              </w:rPr>
            </w:pPr>
            <w:r w:rsidRPr="00824B04">
              <w:rPr>
                <w:rFonts w:ascii="Times New Roman" w:eastAsia="等线" w:hAnsi="Times New Roman" w:cs="Times New Roman"/>
                <w:sz w:val="18"/>
                <w:szCs w:val="18"/>
              </w:rPr>
              <w:sym w:font="Wingdings" w:char="F0E8"/>
            </w:r>
            <w:r w:rsidRPr="00824B04">
              <w:rPr>
                <w:rFonts w:ascii="Times New Roman" w:eastAsia="等线" w:hAnsi="Times New Roman" w:cs="Times New Roman"/>
                <w:sz w:val="18"/>
                <w:szCs w:val="18"/>
              </w:rPr>
              <w:t xml:space="preserve"> Use a fixed value noise figure model for the purpose of system level simulation for SBFD</w:t>
            </w:r>
          </w:p>
          <w:p w14:paraId="2120D97E" w14:textId="15D2FC48" w:rsidR="002577A9" w:rsidRPr="00824B04" w:rsidRDefault="002577A9" w:rsidP="002577A9">
            <w:pPr>
              <w:ind w:left="150" w:right="150"/>
              <w:rPr>
                <w:rFonts w:ascii="Times New Roman" w:eastAsia="等线" w:hAnsi="Times New Roman" w:cs="Times New Roman"/>
                <w:sz w:val="18"/>
                <w:szCs w:val="18"/>
              </w:rPr>
            </w:pPr>
            <w:r w:rsidRPr="00824B04">
              <w:rPr>
                <w:rFonts w:ascii="Times New Roman" w:eastAsia="等线" w:hAnsi="Times New Roman" w:cs="Times New Roman"/>
                <w:sz w:val="18"/>
                <w:szCs w:val="18"/>
              </w:rPr>
              <w:sym w:font="Wingdings" w:char="F0E8"/>
            </w:r>
            <w:r w:rsidRPr="00824B04">
              <w:rPr>
                <w:rFonts w:ascii="Times New Roman" w:eastAsia="等线" w:hAnsi="Times New Roman" w:cs="Times New Roman"/>
                <w:sz w:val="18"/>
                <w:szCs w:val="18"/>
              </w:rPr>
              <w:t xml:space="preserve"> FR1 noise figure value in the range 9 dB</w:t>
            </w:r>
          </w:p>
        </w:tc>
        <w:tc>
          <w:tcPr>
            <w:tcW w:w="41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E5C2262" w14:textId="77777777" w:rsidR="00CB4AC6" w:rsidRPr="00824B04" w:rsidRDefault="00CB4AC6" w:rsidP="00CB4AC6">
            <w:pPr>
              <w:rPr>
                <w:rFonts w:ascii="Times New Roman" w:eastAsia="宋体" w:hAnsi="Times New Roman" w:cs="Times New Roman"/>
                <w:sz w:val="18"/>
                <w:szCs w:val="18"/>
                <w:lang w:val="en-GB"/>
              </w:rPr>
            </w:pPr>
            <w:r w:rsidRPr="00824B04">
              <w:rPr>
                <w:rFonts w:ascii="Times New Roman" w:eastAsia="宋体" w:hAnsi="Times New Roman" w:cs="Times New Roman"/>
                <w:sz w:val="18"/>
                <w:szCs w:val="18"/>
                <w:lang w:val="en-GB"/>
              </w:rPr>
              <w:t>For FR2-1: P</w:t>
            </w:r>
            <w:r w:rsidRPr="00824B04">
              <w:rPr>
                <w:rFonts w:ascii="Times New Roman" w:eastAsia="宋体" w:hAnsi="Times New Roman" w:cs="Times New Roman"/>
                <w:sz w:val="18"/>
                <w:szCs w:val="18"/>
                <w:vertAlign w:val="subscript"/>
                <w:lang w:val="en-GB"/>
              </w:rPr>
              <w:t>interference_co-channel_FR2-1</w:t>
            </w:r>
            <w:r w:rsidRPr="00824B04">
              <w:rPr>
                <w:rFonts w:ascii="Times New Roman" w:eastAsia="宋体" w:hAnsi="Times New Roman" w:cs="Times New Roman"/>
                <w:sz w:val="18"/>
                <w:szCs w:val="18"/>
                <w:lang w:val="en-GB"/>
              </w:rPr>
              <w:t xml:space="preserve"> = </w:t>
            </w:r>
            <w:proofErr w:type="spellStart"/>
            <w:r w:rsidRPr="00824B04">
              <w:rPr>
                <w:rFonts w:ascii="Times New Roman" w:eastAsia="宋体" w:hAnsi="Times New Roman" w:cs="Times New Roman"/>
                <w:sz w:val="18"/>
                <w:szCs w:val="18"/>
                <w:lang w:val="en-GB"/>
              </w:rPr>
              <w:t>P</w:t>
            </w:r>
            <w:r w:rsidRPr="00824B04">
              <w:rPr>
                <w:rFonts w:ascii="Times New Roman" w:eastAsia="宋体" w:hAnsi="Times New Roman" w:cs="Times New Roman"/>
                <w:sz w:val="18"/>
                <w:szCs w:val="18"/>
                <w:vertAlign w:val="subscript"/>
                <w:lang w:val="en-GB"/>
              </w:rPr>
              <w:t>interferer</w:t>
            </w:r>
            <w:proofErr w:type="spellEnd"/>
            <w:r w:rsidRPr="00824B04">
              <w:rPr>
                <w:rFonts w:ascii="Times New Roman" w:eastAsia="宋体" w:hAnsi="Times New Roman" w:cs="Times New Roman"/>
                <w:sz w:val="18"/>
                <w:szCs w:val="18"/>
                <w:lang w:val="en-GB"/>
              </w:rPr>
              <w:t xml:space="preserve"> – (Y dB + 10*log10(max(1,BW</w:t>
            </w:r>
            <w:r w:rsidRPr="00824B04">
              <w:rPr>
                <w:rFonts w:ascii="Times New Roman" w:eastAsia="宋体" w:hAnsi="Times New Roman" w:cs="Times New Roman"/>
                <w:sz w:val="18"/>
                <w:szCs w:val="18"/>
                <w:vertAlign w:val="subscript"/>
                <w:lang w:val="en-GB"/>
              </w:rPr>
              <w:t>interference /</w:t>
            </w:r>
            <w:proofErr w:type="spellStart"/>
            <w:r w:rsidRPr="00824B04">
              <w:rPr>
                <w:rFonts w:ascii="Times New Roman" w:eastAsia="宋体" w:hAnsi="Times New Roman" w:cs="Times New Roman"/>
                <w:sz w:val="18"/>
                <w:szCs w:val="18"/>
                <w:lang w:val="en-GB"/>
              </w:rPr>
              <w:t>BW</w:t>
            </w:r>
            <w:r w:rsidRPr="00824B04">
              <w:rPr>
                <w:rFonts w:ascii="Times New Roman" w:eastAsia="宋体" w:hAnsi="Times New Roman" w:cs="Times New Roman"/>
                <w:sz w:val="18"/>
                <w:szCs w:val="18"/>
                <w:vertAlign w:val="subscript"/>
                <w:lang w:val="en-GB"/>
              </w:rPr>
              <w:t>victim_subband</w:t>
            </w:r>
            <w:proofErr w:type="spellEnd"/>
            <w:r w:rsidRPr="00824B04">
              <w:rPr>
                <w:rFonts w:ascii="Times New Roman" w:eastAsia="宋体" w:hAnsi="Times New Roman" w:cs="Times New Roman"/>
                <w:sz w:val="18"/>
                <w:szCs w:val="18"/>
                <w:lang w:val="en-GB"/>
              </w:rPr>
              <w:t>)))</w:t>
            </w:r>
          </w:p>
          <w:p w14:paraId="2FA00409" w14:textId="77777777" w:rsidR="00CB4AC6" w:rsidRPr="00824B04" w:rsidRDefault="00CB4AC6" w:rsidP="00CB4AC6">
            <w:pPr>
              <w:numPr>
                <w:ilvl w:val="0"/>
                <w:numId w:val="42"/>
              </w:numPr>
              <w:ind w:left="644"/>
              <w:rPr>
                <w:rFonts w:ascii="Times New Roman" w:eastAsia="MS Mincho" w:hAnsi="Times New Roman" w:cs="Times New Roman"/>
                <w:sz w:val="18"/>
                <w:szCs w:val="18"/>
                <w:lang w:val="en-GB"/>
              </w:rPr>
            </w:pPr>
            <w:r w:rsidRPr="00824B04">
              <w:rPr>
                <w:rFonts w:ascii="Times New Roman" w:eastAsia="MS Mincho" w:hAnsi="Times New Roman" w:cs="Times New Roman"/>
                <w:sz w:val="18"/>
                <w:szCs w:val="18"/>
                <w:lang w:val="en-GB"/>
              </w:rPr>
              <w:t>Y value is FFS</w:t>
            </w:r>
          </w:p>
          <w:p w14:paraId="688848E1" w14:textId="77777777" w:rsidR="00CB4AC6" w:rsidRPr="00824B04" w:rsidRDefault="00CB4AC6" w:rsidP="002427E0">
            <w:pPr>
              <w:ind w:right="150"/>
              <w:rPr>
                <w:rFonts w:ascii="Times New Roman" w:eastAsia="等线" w:hAnsi="Times New Roman" w:cs="Times New Roman"/>
                <w:sz w:val="18"/>
                <w:szCs w:val="18"/>
                <w:lang w:val="en-GB"/>
              </w:rPr>
            </w:pPr>
          </w:p>
          <w:p w14:paraId="196BAF0C" w14:textId="0F97A953" w:rsidR="002427E0" w:rsidRPr="00824B04" w:rsidRDefault="00092FAE" w:rsidP="002427E0">
            <w:pPr>
              <w:ind w:right="150"/>
              <w:rPr>
                <w:rFonts w:ascii="Times New Roman" w:eastAsia="等线" w:hAnsi="Times New Roman" w:cs="Times New Roman"/>
                <w:sz w:val="18"/>
                <w:szCs w:val="18"/>
              </w:rPr>
            </w:pPr>
            <w:r w:rsidRPr="00824B04">
              <w:rPr>
                <w:rFonts w:ascii="Times New Roman" w:eastAsia="等线" w:hAnsi="Times New Roman" w:cs="Times New Roman"/>
                <w:sz w:val="18"/>
                <w:szCs w:val="18"/>
              </w:rPr>
              <w:t>RX sub-band selectivity is</w:t>
            </w:r>
            <w:r w:rsidR="002427E0" w:rsidRPr="00824B04">
              <w:rPr>
                <w:rFonts w:ascii="Times New Roman" w:eastAsia="等线" w:hAnsi="Times New Roman" w:cs="Times New Roman"/>
                <w:sz w:val="18"/>
                <w:szCs w:val="18"/>
              </w:rPr>
              <w:t xml:space="preserve">: </w:t>
            </w:r>
          </w:p>
          <w:p w14:paraId="7B28AD79" w14:textId="77777777" w:rsidR="00703904" w:rsidRPr="00824B04" w:rsidRDefault="00092FAE" w:rsidP="00703904">
            <w:pPr>
              <w:pStyle w:val="ListParagraph"/>
              <w:numPr>
                <w:ilvl w:val="0"/>
                <w:numId w:val="34"/>
              </w:numPr>
              <w:ind w:firstLineChars="0"/>
              <w:rPr>
                <w:rFonts w:eastAsia="等线"/>
                <w:sz w:val="18"/>
                <w:szCs w:val="18"/>
              </w:rPr>
            </w:pPr>
            <w:r w:rsidRPr="00824B04">
              <w:rPr>
                <w:rFonts w:eastAsia="等线"/>
                <w:sz w:val="18"/>
                <w:szCs w:val="18"/>
              </w:rPr>
              <w:t xml:space="preserve">For legacy UE: </w:t>
            </w:r>
            <w:r w:rsidR="00703904" w:rsidRPr="00824B04">
              <w:rPr>
                <w:rFonts w:eastAsia="等线"/>
                <w:sz w:val="18"/>
                <w:szCs w:val="18"/>
              </w:rPr>
              <w:t xml:space="preserve">23 dB for simulation usage purpose only based on the assumption of same bandwidth between interference and wanted signals </w:t>
            </w:r>
          </w:p>
          <w:p w14:paraId="2029723F" w14:textId="43750409" w:rsidR="00092FAE" w:rsidRPr="00824B04" w:rsidRDefault="00092FAE" w:rsidP="00092FAE">
            <w:pPr>
              <w:numPr>
                <w:ilvl w:val="0"/>
                <w:numId w:val="34"/>
              </w:numPr>
              <w:ind w:right="150"/>
              <w:rPr>
                <w:rFonts w:ascii="Times New Roman" w:eastAsia="MS Mincho" w:hAnsi="Times New Roman" w:cs="Times New Roman"/>
                <w:sz w:val="18"/>
                <w:szCs w:val="18"/>
              </w:rPr>
            </w:pPr>
            <w:r w:rsidRPr="00824B04">
              <w:rPr>
                <w:rFonts w:ascii="Times New Roman" w:eastAsia="等线" w:hAnsi="Times New Roman" w:cs="Times New Roman"/>
                <w:sz w:val="18"/>
                <w:szCs w:val="18"/>
              </w:rPr>
              <w:t xml:space="preserve">For new SBFD capable UE, </w:t>
            </w:r>
            <w:r w:rsidRPr="00824B04">
              <w:rPr>
                <w:rFonts w:ascii="Times New Roman" w:hAnsi="Times New Roman" w:cs="Times New Roman"/>
                <w:sz w:val="18"/>
                <w:szCs w:val="18"/>
              </w:rPr>
              <w:t xml:space="preserve">UE receiver sub-band selectivity can be further improved with the FFT operating on the DL </w:t>
            </w:r>
            <w:proofErr w:type="spellStart"/>
            <w:r w:rsidRPr="00824B04">
              <w:rPr>
                <w:rFonts w:ascii="Times New Roman" w:hAnsi="Times New Roman" w:cs="Times New Roman"/>
                <w:sz w:val="18"/>
                <w:szCs w:val="18"/>
              </w:rPr>
              <w:t>subband</w:t>
            </w:r>
            <w:proofErr w:type="spellEnd"/>
            <w:r w:rsidRPr="00824B04">
              <w:rPr>
                <w:rFonts w:ascii="Times New Roman" w:hAnsi="Times New Roman" w:cs="Times New Roman"/>
                <w:sz w:val="18"/>
                <w:szCs w:val="18"/>
              </w:rPr>
              <w:t>.</w:t>
            </w:r>
          </w:p>
          <w:p w14:paraId="5642A63F" w14:textId="77777777" w:rsidR="00707876" w:rsidRPr="00824B04" w:rsidRDefault="00707876" w:rsidP="00707876">
            <w:pPr>
              <w:tabs>
                <w:tab w:val="num" w:pos="720"/>
              </w:tabs>
              <w:jc w:val="both"/>
              <w:rPr>
                <w:rFonts w:ascii="Times New Roman" w:hAnsi="Times New Roman" w:cs="Times New Roman"/>
                <w:strike/>
                <w:sz w:val="18"/>
                <w:szCs w:val="18"/>
              </w:rPr>
            </w:pPr>
          </w:p>
          <w:p w14:paraId="34EB4084" w14:textId="77777777" w:rsidR="00707876" w:rsidRPr="00824B04" w:rsidRDefault="00707876" w:rsidP="00707876">
            <w:pPr>
              <w:jc w:val="both"/>
              <w:rPr>
                <w:rFonts w:ascii="Times New Roman" w:hAnsi="Times New Roman" w:cs="Times New Roman"/>
                <w:sz w:val="18"/>
                <w:szCs w:val="18"/>
              </w:rPr>
            </w:pPr>
            <w:r w:rsidRPr="00824B04">
              <w:rPr>
                <w:rFonts w:ascii="Times New Roman" w:hAnsi="Times New Roman" w:cs="Times New Roman"/>
                <w:sz w:val="18"/>
                <w:szCs w:val="18"/>
              </w:rPr>
              <w:t xml:space="preserve">AGC and NF modelling: </w:t>
            </w:r>
          </w:p>
          <w:p w14:paraId="4016DBA6" w14:textId="77777777" w:rsidR="00707876" w:rsidRPr="00824B04" w:rsidRDefault="00707876" w:rsidP="00707876">
            <w:pPr>
              <w:ind w:left="150" w:right="150"/>
              <w:rPr>
                <w:rFonts w:ascii="Times New Roman" w:eastAsia="等线" w:hAnsi="Times New Roman" w:cs="Times New Roman"/>
                <w:sz w:val="18"/>
                <w:szCs w:val="18"/>
              </w:rPr>
            </w:pPr>
            <w:r w:rsidRPr="00824B04">
              <w:rPr>
                <w:rFonts w:ascii="Times New Roman" w:eastAsia="等线" w:hAnsi="Times New Roman" w:cs="Times New Roman"/>
                <w:sz w:val="18"/>
                <w:szCs w:val="18"/>
              </w:rPr>
              <w:sym w:font="Wingdings" w:char="F0E8"/>
            </w:r>
            <w:r w:rsidRPr="00824B04">
              <w:rPr>
                <w:rFonts w:ascii="Times New Roman" w:eastAsia="等线" w:hAnsi="Times New Roman" w:cs="Times New Roman"/>
                <w:sz w:val="18"/>
                <w:szCs w:val="18"/>
              </w:rPr>
              <w:t xml:space="preserve"> Use a fixed value noise figure model for the purpose of system level simulation for SBFD</w:t>
            </w:r>
          </w:p>
          <w:p w14:paraId="06E58BF1" w14:textId="7E698A5C" w:rsidR="00707876" w:rsidRPr="00824B04" w:rsidRDefault="00707876" w:rsidP="00707876">
            <w:pPr>
              <w:ind w:left="150" w:right="150"/>
              <w:rPr>
                <w:rFonts w:ascii="Times New Roman" w:eastAsia="等线" w:hAnsi="Times New Roman" w:cs="Times New Roman"/>
                <w:sz w:val="18"/>
                <w:szCs w:val="18"/>
              </w:rPr>
            </w:pPr>
            <w:r w:rsidRPr="00824B04">
              <w:rPr>
                <w:rFonts w:ascii="Times New Roman" w:eastAsia="等线" w:hAnsi="Times New Roman" w:cs="Times New Roman"/>
                <w:sz w:val="18"/>
                <w:szCs w:val="18"/>
              </w:rPr>
              <w:sym w:font="Wingdings" w:char="F0E8"/>
            </w:r>
            <w:r w:rsidRPr="00824B04">
              <w:rPr>
                <w:rFonts w:ascii="Times New Roman" w:eastAsia="等线" w:hAnsi="Times New Roman" w:cs="Times New Roman"/>
                <w:sz w:val="18"/>
                <w:szCs w:val="18"/>
              </w:rPr>
              <w:t xml:space="preserve"> FR2-1 noise figure value in the range 10 dB</w:t>
            </w:r>
          </w:p>
          <w:p w14:paraId="217B2C3F" w14:textId="2765C93A" w:rsidR="00707876" w:rsidRPr="00824B04" w:rsidRDefault="00707876" w:rsidP="00707876">
            <w:pPr>
              <w:tabs>
                <w:tab w:val="num" w:pos="720"/>
              </w:tabs>
              <w:jc w:val="both"/>
              <w:rPr>
                <w:rFonts w:ascii="Times New Roman" w:hAnsi="Times New Roman" w:cs="Times New Roman"/>
                <w:strike/>
                <w:sz w:val="18"/>
                <w:szCs w:val="18"/>
              </w:rPr>
            </w:pPr>
          </w:p>
        </w:tc>
      </w:tr>
    </w:tbl>
    <w:p w14:paraId="4D5B2BA8" w14:textId="75254674" w:rsidR="009C5E2D" w:rsidRDefault="009A1E16" w:rsidP="009C5E2D">
      <w:pPr>
        <w:spacing w:before="120" w:after="180"/>
        <w:jc w:val="both"/>
        <w:rPr>
          <w:rFonts w:ascii="Times New Roman" w:hAnsi="Times New Roman"/>
        </w:rPr>
      </w:pPr>
      <w:r>
        <w:rPr>
          <w:rFonts w:ascii="Times New Roman" w:hAnsi="Times New Roman"/>
        </w:rPr>
        <w:t xml:space="preserve">It can be shown that, </w:t>
      </w:r>
      <w:r w:rsidR="00824B04">
        <w:rPr>
          <w:rFonts w:ascii="Times New Roman" w:hAnsi="Times New Roman"/>
        </w:rPr>
        <w:t xml:space="preserve">at least for RAN1 and RAN4 evaluation purpose, </w:t>
      </w:r>
      <w:r w:rsidR="00C019D0">
        <w:rPr>
          <w:rFonts w:ascii="Times New Roman" w:hAnsi="Times New Roman"/>
        </w:rPr>
        <w:t xml:space="preserve">RAN4 has concluded </w:t>
      </w:r>
      <w:r w:rsidR="00824B04">
        <w:rPr>
          <w:rFonts w:ascii="Times New Roman" w:hAnsi="Times New Roman"/>
        </w:rPr>
        <w:t xml:space="preserve">all </w:t>
      </w:r>
      <w:r w:rsidR="00C019D0">
        <w:rPr>
          <w:rFonts w:ascii="Times New Roman" w:hAnsi="Times New Roman"/>
        </w:rPr>
        <w:t xml:space="preserve">the TX and RX modelling for </w:t>
      </w:r>
      <w:r w:rsidR="000F4CDD">
        <w:rPr>
          <w:rFonts w:ascii="Times New Roman" w:hAnsi="Times New Roman"/>
        </w:rPr>
        <w:t xml:space="preserve">adjacent and co-channel interference for </w:t>
      </w:r>
      <w:r w:rsidR="00C019D0">
        <w:rPr>
          <w:rFonts w:ascii="Times New Roman" w:hAnsi="Times New Roman"/>
        </w:rPr>
        <w:t>both FR1 and FR2</w:t>
      </w:r>
      <w:r w:rsidR="00824B04">
        <w:rPr>
          <w:rFonts w:ascii="Times New Roman" w:hAnsi="Times New Roman"/>
        </w:rPr>
        <w:t xml:space="preserve"> UE</w:t>
      </w:r>
      <w:r w:rsidR="000F4CDD">
        <w:rPr>
          <w:rFonts w:ascii="Times New Roman" w:hAnsi="Times New Roman"/>
        </w:rPr>
        <w:t xml:space="preserve">. </w:t>
      </w:r>
    </w:p>
    <w:p w14:paraId="24590F84" w14:textId="1F544F86" w:rsidR="009C5E2D" w:rsidRPr="005B53DF" w:rsidRDefault="009C5E2D" w:rsidP="00B44132">
      <w:pPr>
        <w:pStyle w:val="Heading2"/>
        <w:rPr>
          <w:lang w:val="en-US" w:eastAsia="zh-CN"/>
        </w:rPr>
      </w:pPr>
      <w:r w:rsidRPr="005B53DF">
        <w:rPr>
          <w:lang w:val="en-US" w:eastAsia="zh-CN"/>
        </w:rPr>
        <w:t>2.</w:t>
      </w:r>
      <w:r w:rsidR="000F4CDD" w:rsidRPr="005B53DF">
        <w:rPr>
          <w:lang w:val="en-US" w:eastAsia="zh-CN"/>
        </w:rPr>
        <w:t>1</w:t>
      </w:r>
      <w:r w:rsidRPr="005B53DF">
        <w:rPr>
          <w:lang w:val="en-US" w:eastAsia="zh-CN"/>
        </w:rPr>
        <w:t xml:space="preserve"> </w:t>
      </w:r>
      <w:r w:rsidR="00364DE2">
        <w:rPr>
          <w:lang w:val="en-US" w:eastAsia="zh-CN"/>
        </w:rPr>
        <w:t>A</w:t>
      </w:r>
      <w:r w:rsidR="009C7D1D">
        <w:rPr>
          <w:lang w:val="en-US" w:eastAsia="zh-CN"/>
        </w:rPr>
        <w:t>greement on sub-band selectivity</w:t>
      </w:r>
      <w:r w:rsidR="00364DE2">
        <w:rPr>
          <w:lang w:val="en-US" w:eastAsia="zh-CN"/>
        </w:rPr>
        <w:t xml:space="preserve"> </w:t>
      </w:r>
    </w:p>
    <w:p w14:paraId="09F66596" w14:textId="0EB51A95" w:rsidR="00185BC9" w:rsidRPr="00707748" w:rsidRDefault="00347D62" w:rsidP="00707748">
      <w:pPr>
        <w:spacing w:after="180"/>
        <w:jc w:val="both"/>
        <w:rPr>
          <w:rFonts w:ascii="Times New Roman" w:hAnsi="Times New Roman"/>
        </w:rPr>
      </w:pPr>
      <w:r>
        <w:rPr>
          <w:rFonts w:ascii="Times New Roman" w:hAnsi="Times New Roman"/>
        </w:rPr>
        <w:t xml:space="preserve">Over the past RAN4 meeting, </w:t>
      </w:r>
      <w:r>
        <w:rPr>
          <w:rFonts w:ascii="Times New Roman" w:hAnsi="Times New Roman" w:hint="eastAsia"/>
        </w:rPr>
        <w:t>RAN</w:t>
      </w:r>
      <w:r>
        <w:rPr>
          <w:rFonts w:ascii="Times New Roman" w:hAnsi="Times New Roman"/>
        </w:rPr>
        <w:t xml:space="preserve">4 has achieved the following agreements and way forwards which are relevant to UE RF requirement impact: </w:t>
      </w:r>
    </w:p>
    <w:tbl>
      <w:tblPr>
        <w:tblStyle w:val="TableGrid"/>
        <w:tblW w:w="0" w:type="auto"/>
        <w:tblInd w:w="562" w:type="dxa"/>
        <w:tblLook w:val="04A0" w:firstRow="1" w:lastRow="0" w:firstColumn="1" w:lastColumn="0" w:noHBand="0" w:noVBand="1"/>
      </w:tblPr>
      <w:tblGrid>
        <w:gridCol w:w="8789"/>
      </w:tblGrid>
      <w:tr w:rsidR="00657D27" w:rsidRPr="00364DE2" w14:paraId="15AE5B58" w14:textId="77777777" w:rsidTr="00A17CBF">
        <w:trPr>
          <w:trHeight w:val="1971"/>
        </w:trPr>
        <w:tc>
          <w:tcPr>
            <w:tcW w:w="8789" w:type="dxa"/>
          </w:tcPr>
          <w:p w14:paraId="59F3977E" w14:textId="56222998" w:rsidR="00707748" w:rsidRPr="00364DE2" w:rsidRDefault="00707748" w:rsidP="00707748">
            <w:pPr>
              <w:widowControl w:val="0"/>
              <w:overflowPunct/>
              <w:autoSpaceDE/>
              <w:autoSpaceDN/>
              <w:adjustRightInd/>
              <w:spacing w:after="0"/>
              <w:jc w:val="both"/>
              <w:textAlignment w:val="auto"/>
              <w:rPr>
                <w:rFonts w:ascii="Times New Roman" w:hAnsi="Times New Roman" w:cs="Times New Roman"/>
                <w:sz w:val="20"/>
                <w:szCs w:val="20"/>
              </w:rPr>
            </w:pPr>
            <w:r w:rsidRPr="00364DE2">
              <w:rPr>
                <w:rFonts w:ascii="Times New Roman" w:hAnsi="Times New Roman" w:cs="Times New Roman"/>
                <w:sz w:val="20"/>
                <w:szCs w:val="20"/>
              </w:rPr>
              <w:t xml:space="preserve">&lt;WF </w:t>
            </w:r>
            <w:r w:rsidR="00892375" w:rsidRPr="00364DE2">
              <w:rPr>
                <w:rFonts w:ascii="Times New Roman" w:hAnsi="Times New Roman"/>
                <w:sz w:val="20"/>
                <w:szCs w:val="20"/>
                <w:lang w:val="en-AU"/>
              </w:rPr>
              <w:t>R4-2302977</w:t>
            </w:r>
            <w:r w:rsidR="00892375" w:rsidRPr="00364DE2">
              <w:rPr>
                <w:rFonts w:ascii="Times New Roman" w:hAnsi="Times New Roman"/>
                <w:sz w:val="20"/>
                <w:szCs w:val="20"/>
                <w:lang w:val="en-AU"/>
              </w:rPr>
              <w:t xml:space="preserve"> </w:t>
            </w:r>
            <w:r w:rsidRPr="00364DE2">
              <w:rPr>
                <w:rFonts w:ascii="Times New Roman" w:hAnsi="Times New Roman" w:cs="Times New Roman"/>
                <w:sz w:val="20"/>
                <w:szCs w:val="20"/>
              </w:rPr>
              <w:t>in RAN4#106&gt;</w:t>
            </w:r>
          </w:p>
          <w:p w14:paraId="4D9F5A62" w14:textId="1D074B0B" w:rsidR="00707748" w:rsidRPr="00364DE2" w:rsidRDefault="00707748" w:rsidP="00707748">
            <w:pPr>
              <w:widowControl w:val="0"/>
              <w:overflowPunct/>
              <w:autoSpaceDE/>
              <w:autoSpaceDN/>
              <w:adjustRightInd/>
              <w:spacing w:after="0"/>
              <w:jc w:val="both"/>
              <w:textAlignment w:val="auto"/>
              <w:rPr>
                <w:rFonts w:ascii="Times New Roman" w:hAnsi="Times New Roman" w:cs="Times New Roman"/>
                <w:sz w:val="20"/>
                <w:szCs w:val="20"/>
              </w:rPr>
            </w:pPr>
          </w:p>
          <w:p w14:paraId="3BD6B060" w14:textId="2CF81354" w:rsidR="00707748" w:rsidRPr="00364DE2" w:rsidRDefault="00707748" w:rsidP="00707748">
            <w:pPr>
              <w:widowControl w:val="0"/>
              <w:overflowPunct/>
              <w:autoSpaceDE/>
              <w:autoSpaceDN/>
              <w:adjustRightInd/>
              <w:spacing w:after="0"/>
              <w:jc w:val="both"/>
              <w:textAlignment w:val="auto"/>
              <w:rPr>
                <w:rFonts w:ascii="Times New Roman" w:hAnsi="Times New Roman" w:cs="Times New Roman"/>
                <w:sz w:val="20"/>
                <w:szCs w:val="20"/>
              </w:rPr>
            </w:pPr>
            <w:r w:rsidRPr="00364DE2">
              <w:rPr>
                <w:rFonts w:ascii="Times New Roman" w:hAnsi="Times New Roman" w:cs="Times New Roman"/>
                <w:sz w:val="20"/>
                <w:szCs w:val="20"/>
              </w:rPr>
              <w:t>1.3</w:t>
            </w:r>
            <w:r w:rsidRPr="00364DE2">
              <w:rPr>
                <w:rFonts w:ascii="Times New Roman" w:hAnsi="Times New Roman" w:cs="Times New Roman"/>
                <w:sz w:val="20"/>
                <w:szCs w:val="20"/>
              </w:rPr>
              <w:tab/>
              <w:t>Issue 2-1-3: Sub-band selectivity requirement for legacy UE</w:t>
            </w:r>
          </w:p>
          <w:p w14:paraId="62D95BD0" w14:textId="77777777" w:rsidR="00657D27" w:rsidRPr="00364DE2" w:rsidRDefault="00707748" w:rsidP="00707748">
            <w:pPr>
              <w:widowControl w:val="0"/>
              <w:overflowPunct/>
              <w:autoSpaceDE/>
              <w:autoSpaceDN/>
              <w:adjustRightInd/>
              <w:spacing w:after="0"/>
              <w:jc w:val="both"/>
              <w:textAlignment w:val="auto"/>
              <w:rPr>
                <w:rFonts w:ascii="Times New Roman" w:hAnsi="Times New Roman" w:cs="Times New Roman"/>
                <w:sz w:val="20"/>
                <w:szCs w:val="20"/>
              </w:rPr>
            </w:pPr>
            <w:r w:rsidRPr="00364DE2">
              <w:rPr>
                <w:rFonts w:ascii="Times New Roman" w:hAnsi="Times New Roman" w:cs="Times New Roman"/>
                <w:sz w:val="20"/>
                <w:szCs w:val="20"/>
              </w:rPr>
              <w:t>o</w:t>
            </w:r>
            <w:r w:rsidRPr="00364DE2">
              <w:rPr>
                <w:rFonts w:ascii="Times New Roman" w:hAnsi="Times New Roman" w:cs="Times New Roman"/>
                <w:sz w:val="20"/>
                <w:szCs w:val="20"/>
              </w:rPr>
              <w:tab/>
            </w:r>
            <w:r w:rsidRPr="00364DE2">
              <w:rPr>
                <w:rFonts w:ascii="Times New Roman" w:hAnsi="Times New Roman" w:cs="Times New Roman"/>
                <w:sz w:val="20"/>
                <w:szCs w:val="20"/>
                <w:highlight w:val="green"/>
              </w:rPr>
              <w:t>RAN4 shall not introduce new RAN4 requirement for sub-band selectivity for legacy UE till Rel-18</w:t>
            </w:r>
            <w:r w:rsidR="00DD1936" w:rsidRPr="00364DE2">
              <w:rPr>
                <w:rFonts w:ascii="Times New Roman" w:hAnsi="Times New Roman" w:cs="Times New Roman"/>
                <w:sz w:val="20"/>
                <w:szCs w:val="20"/>
              </w:rPr>
              <w:t xml:space="preserve"> </w:t>
            </w:r>
          </w:p>
          <w:p w14:paraId="007DF941" w14:textId="77777777" w:rsidR="00707748" w:rsidRPr="00364DE2" w:rsidRDefault="00707748" w:rsidP="00707748">
            <w:pPr>
              <w:widowControl w:val="0"/>
              <w:overflowPunct/>
              <w:autoSpaceDE/>
              <w:autoSpaceDN/>
              <w:adjustRightInd/>
              <w:spacing w:after="0"/>
              <w:jc w:val="both"/>
              <w:textAlignment w:val="auto"/>
              <w:rPr>
                <w:rFonts w:ascii="Times New Roman" w:hAnsi="Times New Roman" w:cs="Times New Roman"/>
                <w:sz w:val="20"/>
                <w:szCs w:val="20"/>
              </w:rPr>
            </w:pPr>
          </w:p>
          <w:p w14:paraId="0D5A2A97" w14:textId="1FF18018" w:rsidR="00707748" w:rsidRPr="00364DE2" w:rsidRDefault="00707748" w:rsidP="00707748">
            <w:pPr>
              <w:widowControl w:val="0"/>
              <w:overflowPunct/>
              <w:autoSpaceDE/>
              <w:autoSpaceDN/>
              <w:adjustRightInd/>
              <w:spacing w:after="0"/>
              <w:jc w:val="both"/>
              <w:textAlignment w:val="auto"/>
              <w:rPr>
                <w:rFonts w:ascii="Times New Roman" w:hAnsi="Times New Roman" w:cs="Times New Roman"/>
                <w:sz w:val="20"/>
                <w:szCs w:val="20"/>
              </w:rPr>
            </w:pPr>
            <w:r w:rsidRPr="00364DE2">
              <w:rPr>
                <w:rFonts w:ascii="Times New Roman" w:hAnsi="Times New Roman" w:cs="Times New Roman"/>
                <w:sz w:val="20"/>
                <w:szCs w:val="20"/>
              </w:rPr>
              <w:t>1.5</w:t>
            </w:r>
            <w:r w:rsidRPr="00364DE2">
              <w:rPr>
                <w:rFonts w:ascii="Times New Roman" w:hAnsi="Times New Roman" w:cs="Times New Roman"/>
                <w:sz w:val="20"/>
                <w:szCs w:val="20"/>
              </w:rPr>
              <w:tab/>
              <w:t>Issue 2-1-5: Sub-band selectivity requirement for SBFD-aware UE</w:t>
            </w:r>
          </w:p>
          <w:p w14:paraId="6DA4AC98" w14:textId="77777777" w:rsidR="00707748" w:rsidRPr="00364DE2" w:rsidRDefault="00707748" w:rsidP="00707748">
            <w:pPr>
              <w:widowControl w:val="0"/>
              <w:overflowPunct/>
              <w:autoSpaceDE/>
              <w:autoSpaceDN/>
              <w:adjustRightInd/>
              <w:spacing w:after="0"/>
              <w:jc w:val="both"/>
              <w:textAlignment w:val="auto"/>
              <w:rPr>
                <w:rFonts w:ascii="Times New Roman" w:hAnsi="Times New Roman" w:cs="Times New Roman"/>
                <w:sz w:val="20"/>
                <w:szCs w:val="20"/>
              </w:rPr>
            </w:pPr>
            <w:r w:rsidRPr="00364DE2">
              <w:rPr>
                <w:rFonts w:ascii="Times New Roman" w:hAnsi="Times New Roman" w:cs="Times New Roman"/>
                <w:sz w:val="20"/>
                <w:szCs w:val="20"/>
                <w:highlight w:val="green"/>
              </w:rPr>
              <w:t>Agreement</w:t>
            </w:r>
            <w:r w:rsidRPr="00364DE2">
              <w:rPr>
                <w:rFonts w:ascii="Times New Roman" w:hAnsi="Times New Roman" w:cs="Times New Roman"/>
                <w:sz w:val="20"/>
                <w:szCs w:val="20"/>
              </w:rPr>
              <w:t xml:space="preserve">: </w:t>
            </w:r>
          </w:p>
          <w:p w14:paraId="5B20D593" w14:textId="3A0B6F66" w:rsidR="00707748" w:rsidRPr="00364DE2" w:rsidRDefault="00707748" w:rsidP="00707748">
            <w:pPr>
              <w:widowControl w:val="0"/>
              <w:overflowPunct/>
              <w:autoSpaceDE/>
              <w:autoSpaceDN/>
              <w:adjustRightInd/>
              <w:spacing w:after="0"/>
              <w:jc w:val="both"/>
              <w:textAlignment w:val="auto"/>
              <w:rPr>
                <w:rFonts w:ascii="Times New Roman" w:hAnsi="Times New Roman" w:cs="Times New Roman"/>
                <w:sz w:val="20"/>
                <w:szCs w:val="20"/>
              </w:rPr>
            </w:pPr>
            <w:r w:rsidRPr="00364DE2">
              <w:rPr>
                <w:rFonts w:ascii="Times New Roman" w:hAnsi="Times New Roman" w:cs="Times New Roman"/>
                <w:sz w:val="20"/>
                <w:szCs w:val="20"/>
              </w:rPr>
              <w:t>o</w:t>
            </w:r>
            <w:r w:rsidRPr="00364DE2">
              <w:rPr>
                <w:rFonts w:ascii="Times New Roman" w:hAnsi="Times New Roman" w:cs="Times New Roman"/>
                <w:sz w:val="20"/>
                <w:szCs w:val="20"/>
              </w:rPr>
              <w:tab/>
              <w:t>For SBFD-aware UE, potential new sub-band selectivity requirements can be further discussed in the  Rel-18 duplex evolution study item. Deciding actual requirements is not in the SI scope.</w:t>
            </w:r>
          </w:p>
        </w:tc>
      </w:tr>
    </w:tbl>
    <w:p w14:paraId="7C95DAD7" w14:textId="3ED15E30" w:rsidR="000856A4" w:rsidRDefault="000856A4" w:rsidP="00085075">
      <w:pPr>
        <w:spacing w:after="180"/>
        <w:jc w:val="both"/>
        <w:rPr>
          <w:rFonts w:ascii="Times New Roman" w:hAnsi="Times New Roman"/>
        </w:rPr>
      </w:pPr>
    </w:p>
    <w:p w14:paraId="01171C60" w14:textId="1C71E762" w:rsidR="00892375" w:rsidRDefault="00892375" w:rsidP="00085075">
      <w:pPr>
        <w:spacing w:after="180"/>
        <w:jc w:val="both"/>
        <w:rPr>
          <w:rFonts w:ascii="Times New Roman" w:hAnsi="Times New Roman"/>
        </w:rPr>
      </w:pPr>
      <w:r>
        <w:rPr>
          <w:rFonts w:ascii="Times New Roman" w:hAnsi="Times New Roman"/>
        </w:rPr>
        <w:t xml:space="preserve">Furthermore, the following agreement for SBFD feasibility study which is also related to UE RF </w:t>
      </w:r>
      <w:r w:rsidR="00364DE2">
        <w:rPr>
          <w:rFonts w:ascii="Times New Roman" w:hAnsi="Times New Roman"/>
        </w:rPr>
        <w:t>feasibility study</w:t>
      </w:r>
      <w:r>
        <w:rPr>
          <w:rFonts w:ascii="Times New Roman" w:hAnsi="Times New Roman"/>
        </w:rPr>
        <w:t xml:space="preserve">: </w:t>
      </w:r>
    </w:p>
    <w:tbl>
      <w:tblPr>
        <w:tblStyle w:val="TableGrid"/>
        <w:tblW w:w="0" w:type="auto"/>
        <w:tblInd w:w="562" w:type="dxa"/>
        <w:tblLook w:val="04A0" w:firstRow="1" w:lastRow="0" w:firstColumn="1" w:lastColumn="0" w:noHBand="0" w:noVBand="1"/>
      </w:tblPr>
      <w:tblGrid>
        <w:gridCol w:w="8789"/>
      </w:tblGrid>
      <w:tr w:rsidR="00892375" w:rsidRPr="00364DE2" w14:paraId="4E9E0A2B" w14:textId="77777777" w:rsidTr="00364DE2">
        <w:trPr>
          <w:trHeight w:val="274"/>
        </w:trPr>
        <w:tc>
          <w:tcPr>
            <w:tcW w:w="8789" w:type="dxa"/>
          </w:tcPr>
          <w:p w14:paraId="425062F5" w14:textId="77777777" w:rsidR="00892375" w:rsidRPr="00364DE2" w:rsidRDefault="00892375" w:rsidP="004778CD">
            <w:pPr>
              <w:widowControl w:val="0"/>
              <w:overflowPunct/>
              <w:autoSpaceDE/>
              <w:autoSpaceDN/>
              <w:adjustRightInd/>
              <w:spacing w:after="0"/>
              <w:jc w:val="both"/>
              <w:textAlignment w:val="auto"/>
              <w:rPr>
                <w:rFonts w:ascii="Times New Roman" w:hAnsi="Times New Roman" w:cs="Times New Roman"/>
                <w:sz w:val="20"/>
                <w:szCs w:val="20"/>
              </w:rPr>
            </w:pPr>
            <w:r w:rsidRPr="00364DE2">
              <w:rPr>
                <w:rFonts w:ascii="Times New Roman" w:hAnsi="Times New Roman" w:cs="Times New Roman"/>
                <w:sz w:val="20"/>
                <w:szCs w:val="20"/>
              </w:rPr>
              <w:t xml:space="preserve">&lt;WF </w:t>
            </w:r>
            <w:r w:rsidRPr="00364DE2">
              <w:rPr>
                <w:rFonts w:ascii="Times New Roman" w:hAnsi="Times New Roman"/>
                <w:sz w:val="20"/>
                <w:szCs w:val="20"/>
                <w:lang w:val="en-AU"/>
              </w:rPr>
              <w:t xml:space="preserve">R4-2302977 </w:t>
            </w:r>
            <w:r w:rsidRPr="00364DE2">
              <w:rPr>
                <w:rFonts w:ascii="Times New Roman" w:hAnsi="Times New Roman" w:cs="Times New Roman"/>
                <w:sz w:val="20"/>
                <w:szCs w:val="20"/>
              </w:rPr>
              <w:t>in RAN4#106&gt;</w:t>
            </w:r>
          </w:p>
          <w:p w14:paraId="20F121DB" w14:textId="77777777" w:rsidR="00892375" w:rsidRPr="00364DE2" w:rsidRDefault="00892375" w:rsidP="004778CD">
            <w:pPr>
              <w:widowControl w:val="0"/>
              <w:overflowPunct/>
              <w:autoSpaceDE/>
              <w:autoSpaceDN/>
              <w:adjustRightInd/>
              <w:spacing w:after="0"/>
              <w:jc w:val="both"/>
              <w:textAlignment w:val="auto"/>
              <w:rPr>
                <w:rFonts w:ascii="Times New Roman" w:hAnsi="Times New Roman" w:cs="Times New Roman"/>
                <w:sz w:val="20"/>
                <w:szCs w:val="20"/>
              </w:rPr>
            </w:pPr>
          </w:p>
          <w:p w14:paraId="4900E4FA" w14:textId="09227055" w:rsidR="00892375" w:rsidRPr="00364DE2" w:rsidRDefault="00892375" w:rsidP="004778CD">
            <w:pPr>
              <w:widowControl w:val="0"/>
              <w:overflowPunct/>
              <w:autoSpaceDE/>
              <w:autoSpaceDN/>
              <w:adjustRightInd/>
              <w:spacing w:after="0"/>
              <w:jc w:val="both"/>
              <w:textAlignment w:val="auto"/>
              <w:rPr>
                <w:rFonts w:ascii="Times New Roman" w:hAnsi="Times New Roman" w:cs="Times New Roman"/>
                <w:sz w:val="20"/>
                <w:szCs w:val="20"/>
              </w:rPr>
            </w:pPr>
            <w:r w:rsidRPr="00364DE2">
              <w:rPr>
                <w:rFonts w:ascii="Times New Roman" w:hAnsi="Times New Roman" w:cs="Times New Roman"/>
                <w:sz w:val="20"/>
                <w:szCs w:val="20"/>
              </w:rPr>
              <w:t>1.1</w:t>
            </w:r>
            <w:r w:rsidRPr="00364DE2">
              <w:rPr>
                <w:rFonts w:ascii="Times New Roman" w:hAnsi="Times New Roman" w:cs="Times New Roman"/>
                <w:sz w:val="20"/>
                <w:szCs w:val="20"/>
              </w:rPr>
              <w:tab/>
            </w:r>
            <w:r w:rsidR="00364DE2">
              <w:rPr>
                <w:rFonts w:ascii="Times New Roman" w:hAnsi="Times New Roman" w:cs="Times New Roman"/>
                <w:sz w:val="20"/>
                <w:szCs w:val="20"/>
              </w:rPr>
              <w:t xml:space="preserve"> </w:t>
            </w:r>
            <w:r w:rsidRPr="00364DE2">
              <w:rPr>
                <w:rFonts w:ascii="Times New Roman" w:hAnsi="Times New Roman" w:cs="Times New Roman"/>
                <w:sz w:val="20"/>
                <w:szCs w:val="20"/>
              </w:rPr>
              <w:t>Issue 2-1-1: General aspects for sub-band selectivity</w:t>
            </w:r>
          </w:p>
          <w:p w14:paraId="1F56F944" w14:textId="77777777" w:rsidR="00892375" w:rsidRPr="00364DE2" w:rsidRDefault="00892375" w:rsidP="00892375">
            <w:pPr>
              <w:pStyle w:val="ListParagraph"/>
              <w:numPr>
                <w:ilvl w:val="0"/>
                <w:numId w:val="1"/>
              </w:numPr>
              <w:overflowPunct/>
              <w:autoSpaceDE/>
              <w:autoSpaceDN/>
              <w:adjustRightInd/>
              <w:spacing w:after="120" w:line="259" w:lineRule="auto"/>
              <w:ind w:firstLineChars="0"/>
              <w:textAlignment w:val="auto"/>
              <w:rPr>
                <w:highlight w:val="green"/>
              </w:rPr>
            </w:pPr>
            <w:r w:rsidRPr="00364DE2">
              <w:rPr>
                <w:highlight w:val="green"/>
              </w:rPr>
              <w:t>The definition of sub-band/in-channel selectivity for SBFD feasibility study purpose</w:t>
            </w:r>
          </w:p>
          <w:p w14:paraId="66A57460" w14:textId="77777777" w:rsidR="00892375" w:rsidRPr="00364DE2" w:rsidRDefault="00892375" w:rsidP="00892375">
            <w:pPr>
              <w:pStyle w:val="ListParagraph"/>
              <w:numPr>
                <w:ilvl w:val="1"/>
                <w:numId w:val="1"/>
              </w:numPr>
              <w:overflowPunct/>
              <w:autoSpaceDE/>
              <w:autoSpaceDN/>
              <w:adjustRightInd/>
              <w:spacing w:after="120" w:line="259" w:lineRule="auto"/>
              <w:ind w:firstLineChars="0"/>
              <w:textAlignment w:val="auto"/>
              <w:rPr>
                <w:highlight w:val="green"/>
              </w:rPr>
            </w:pPr>
            <w:r w:rsidRPr="00364DE2">
              <w:rPr>
                <w:highlight w:val="green"/>
              </w:rPr>
              <w:lastRenderedPageBreak/>
              <w:t xml:space="preserve">For one input level and one jammer level, Sub-band/In channel selectivity is the ratio of the receive power on the assigned sub-band to the receive power on the adjacent sub-band after FFT operation. </w:t>
            </w:r>
          </w:p>
          <w:p w14:paraId="746E7C6F" w14:textId="77777777" w:rsidR="00892375" w:rsidRPr="00364DE2" w:rsidRDefault="00892375" w:rsidP="00892375">
            <w:pPr>
              <w:pStyle w:val="ListParagraph"/>
              <w:numPr>
                <w:ilvl w:val="2"/>
                <w:numId w:val="1"/>
              </w:numPr>
              <w:overflowPunct/>
              <w:autoSpaceDE/>
              <w:autoSpaceDN/>
              <w:adjustRightInd/>
              <w:spacing w:after="120" w:line="259" w:lineRule="auto"/>
              <w:ind w:firstLineChars="0"/>
              <w:textAlignment w:val="auto"/>
              <w:rPr>
                <w:highlight w:val="green"/>
              </w:rPr>
            </w:pPr>
            <w:r w:rsidRPr="00364DE2">
              <w:rPr>
                <w:highlight w:val="green"/>
              </w:rPr>
              <w:t>For legacy UE, no sub-band filtering considered</w:t>
            </w:r>
          </w:p>
          <w:p w14:paraId="51B93892" w14:textId="77777777" w:rsidR="00892375" w:rsidRDefault="00892375" w:rsidP="00364DE2">
            <w:pPr>
              <w:pStyle w:val="ListParagraph"/>
              <w:numPr>
                <w:ilvl w:val="2"/>
                <w:numId w:val="1"/>
              </w:numPr>
              <w:overflowPunct/>
              <w:autoSpaceDE/>
              <w:autoSpaceDN/>
              <w:adjustRightInd/>
              <w:spacing w:after="120" w:line="259" w:lineRule="auto"/>
              <w:ind w:firstLineChars="0"/>
              <w:textAlignment w:val="auto"/>
              <w:rPr>
                <w:highlight w:val="green"/>
              </w:rPr>
            </w:pPr>
            <w:r w:rsidRPr="00364DE2">
              <w:rPr>
                <w:highlight w:val="green"/>
              </w:rPr>
              <w:t xml:space="preserve">For new SBFD aware UE: FFS whether sub-filtering can be considered or not  </w:t>
            </w:r>
          </w:p>
          <w:p w14:paraId="3FD09D82" w14:textId="77777777" w:rsidR="00364DE2" w:rsidRDefault="00364DE2" w:rsidP="00364DE2">
            <w:pPr>
              <w:overflowPunct/>
              <w:autoSpaceDE/>
              <w:autoSpaceDN/>
              <w:adjustRightInd/>
              <w:spacing w:after="120" w:line="259" w:lineRule="auto"/>
              <w:textAlignment w:val="auto"/>
              <w:rPr>
                <w:highlight w:val="green"/>
              </w:rPr>
            </w:pPr>
          </w:p>
          <w:p w14:paraId="41376DBA" w14:textId="425C72BE" w:rsidR="00364DE2" w:rsidRPr="00364DE2" w:rsidRDefault="00364DE2" w:rsidP="00364DE2">
            <w:pPr>
              <w:widowControl w:val="0"/>
              <w:overflowPunct/>
              <w:autoSpaceDE/>
              <w:autoSpaceDN/>
              <w:adjustRightInd/>
              <w:spacing w:after="0"/>
              <w:jc w:val="both"/>
              <w:textAlignment w:val="auto"/>
              <w:rPr>
                <w:rFonts w:ascii="Times New Roman" w:hAnsi="Times New Roman" w:cs="Times New Roman"/>
                <w:sz w:val="20"/>
                <w:szCs w:val="20"/>
              </w:rPr>
            </w:pPr>
            <w:r>
              <w:rPr>
                <w:rFonts w:ascii="Times New Roman" w:hAnsi="Times New Roman" w:cs="Times New Roman"/>
                <w:sz w:val="20"/>
                <w:szCs w:val="20"/>
              </w:rPr>
              <w:t xml:space="preserve">1.4  </w:t>
            </w:r>
            <w:r w:rsidRPr="00364DE2">
              <w:rPr>
                <w:rFonts w:ascii="Times New Roman" w:hAnsi="Times New Roman" w:cs="Times New Roman"/>
                <w:sz w:val="20"/>
                <w:szCs w:val="20"/>
              </w:rPr>
              <w:t>Issue 2-1-4: Sub-band selectivity performance level for SBFD-capable UE</w:t>
            </w:r>
          </w:p>
          <w:p w14:paraId="43577DD8" w14:textId="77777777" w:rsidR="00364DE2" w:rsidRPr="00364DE2" w:rsidRDefault="00364DE2" w:rsidP="00364DE2">
            <w:pPr>
              <w:widowControl w:val="0"/>
              <w:overflowPunct/>
              <w:autoSpaceDE/>
              <w:autoSpaceDN/>
              <w:adjustRightInd/>
              <w:spacing w:after="0"/>
              <w:jc w:val="both"/>
              <w:textAlignment w:val="auto"/>
              <w:rPr>
                <w:rFonts w:ascii="Times New Roman" w:hAnsi="Times New Roman" w:cs="Times New Roman"/>
                <w:sz w:val="20"/>
                <w:szCs w:val="20"/>
                <w:highlight w:val="green"/>
              </w:rPr>
            </w:pPr>
            <w:r w:rsidRPr="00364DE2">
              <w:rPr>
                <w:rFonts w:ascii="Times New Roman" w:hAnsi="Times New Roman" w:cs="Times New Roman"/>
                <w:sz w:val="20"/>
                <w:szCs w:val="20"/>
                <w:highlight w:val="green"/>
              </w:rPr>
              <w:t xml:space="preserve">Agreement: </w:t>
            </w:r>
          </w:p>
          <w:p w14:paraId="06ADA4F5" w14:textId="0E83A369" w:rsidR="00364DE2" w:rsidRPr="00364DE2" w:rsidRDefault="00364DE2" w:rsidP="00364DE2">
            <w:pPr>
              <w:overflowPunct/>
              <w:autoSpaceDE/>
              <w:autoSpaceDN/>
              <w:adjustRightInd/>
              <w:spacing w:after="120" w:line="259" w:lineRule="auto"/>
              <w:textAlignment w:val="auto"/>
              <w:rPr>
                <w:rFonts w:ascii="Times New Roman" w:hAnsi="Times New Roman" w:cs="Times New Roman"/>
                <w:sz w:val="20"/>
                <w:szCs w:val="20"/>
                <w:highlight w:val="green"/>
              </w:rPr>
            </w:pPr>
            <w:r w:rsidRPr="00364DE2">
              <w:rPr>
                <w:rFonts w:ascii="Times New Roman" w:eastAsia="宋体" w:hAnsi="Times New Roman" w:cs="Times New Roman"/>
                <w:sz w:val="20"/>
                <w:szCs w:val="20"/>
              </w:rPr>
              <w:t xml:space="preserve">UE receiver sub-band selectivity can be further improved with the FFT operating on the DL </w:t>
            </w:r>
            <w:proofErr w:type="spellStart"/>
            <w:r w:rsidRPr="00364DE2">
              <w:rPr>
                <w:rFonts w:ascii="Times New Roman" w:eastAsia="宋体" w:hAnsi="Times New Roman" w:cs="Times New Roman"/>
                <w:sz w:val="20"/>
                <w:szCs w:val="20"/>
              </w:rPr>
              <w:t>subband</w:t>
            </w:r>
            <w:proofErr w:type="spellEnd"/>
            <w:r w:rsidRPr="00364DE2">
              <w:rPr>
                <w:rFonts w:ascii="Times New Roman" w:eastAsia="宋体" w:hAnsi="Times New Roman" w:cs="Times New Roman"/>
                <w:sz w:val="20"/>
                <w:szCs w:val="20"/>
              </w:rPr>
              <w:t>.</w:t>
            </w:r>
          </w:p>
        </w:tc>
      </w:tr>
    </w:tbl>
    <w:p w14:paraId="1FF8F22F" w14:textId="77777777" w:rsidR="00892375" w:rsidRDefault="00892375" w:rsidP="00892375">
      <w:pPr>
        <w:spacing w:after="180"/>
        <w:jc w:val="both"/>
        <w:rPr>
          <w:rFonts w:ascii="Times New Roman" w:hAnsi="Times New Roman"/>
        </w:rPr>
      </w:pPr>
    </w:p>
    <w:p w14:paraId="6E53D286" w14:textId="2A4F91E2" w:rsidR="009C7D1D" w:rsidRPr="005B53DF" w:rsidRDefault="009C7D1D" w:rsidP="009C7D1D">
      <w:pPr>
        <w:pStyle w:val="Heading2"/>
        <w:rPr>
          <w:lang w:val="en-US" w:eastAsia="zh-CN"/>
        </w:rPr>
      </w:pPr>
      <w:r w:rsidRPr="005B53DF">
        <w:rPr>
          <w:lang w:val="en-US" w:eastAsia="zh-CN"/>
        </w:rPr>
        <w:t>2.</w:t>
      </w:r>
      <w:r>
        <w:rPr>
          <w:lang w:val="en-US" w:eastAsia="zh-CN"/>
        </w:rPr>
        <w:t>2</w:t>
      </w:r>
      <w:r w:rsidRPr="005B53DF">
        <w:rPr>
          <w:lang w:val="en-US" w:eastAsia="zh-CN"/>
        </w:rPr>
        <w:t xml:space="preserve"> </w:t>
      </w:r>
      <w:r>
        <w:rPr>
          <w:lang w:val="en-US" w:eastAsia="zh-CN"/>
        </w:rPr>
        <w:t>Discussion</w:t>
      </w:r>
      <w:r w:rsidR="00892375">
        <w:rPr>
          <w:lang w:val="en-US" w:eastAsia="zh-CN"/>
        </w:rPr>
        <w:t xml:space="preserve"> on </w:t>
      </w:r>
      <w:proofErr w:type="spellStart"/>
      <w:r w:rsidR="002575CB">
        <w:rPr>
          <w:lang w:val="en-US" w:eastAsia="zh-CN"/>
        </w:rPr>
        <w:t>subband</w:t>
      </w:r>
      <w:proofErr w:type="spellEnd"/>
      <w:r w:rsidR="002575CB">
        <w:rPr>
          <w:lang w:val="en-US" w:eastAsia="zh-CN"/>
        </w:rPr>
        <w:t xml:space="preserve"> selectivity</w:t>
      </w:r>
      <w:r w:rsidR="002575CB">
        <w:rPr>
          <w:lang w:val="en-US" w:eastAsia="zh-CN"/>
        </w:rPr>
        <w:t xml:space="preserve"> for </w:t>
      </w:r>
      <w:r w:rsidR="00E53335">
        <w:rPr>
          <w:lang w:val="en-US" w:eastAsia="zh-CN"/>
        </w:rPr>
        <w:t>legacy</w:t>
      </w:r>
      <w:r w:rsidR="00892375">
        <w:rPr>
          <w:lang w:val="en-US" w:eastAsia="zh-CN"/>
        </w:rPr>
        <w:t xml:space="preserve"> UE</w:t>
      </w:r>
      <w:r w:rsidR="00E53335">
        <w:rPr>
          <w:lang w:val="en-US" w:eastAsia="zh-CN"/>
        </w:rPr>
        <w:t xml:space="preserve"> </w:t>
      </w:r>
    </w:p>
    <w:p w14:paraId="6A815443" w14:textId="08040675" w:rsidR="00E53335" w:rsidRDefault="00E53335" w:rsidP="00085075">
      <w:pPr>
        <w:spacing w:after="180"/>
        <w:jc w:val="both"/>
        <w:rPr>
          <w:rFonts w:ascii="Times New Roman" w:hAnsi="Times New Roman"/>
        </w:rPr>
      </w:pPr>
      <w:r>
        <w:rPr>
          <w:rFonts w:ascii="Times New Roman" w:hAnsi="Times New Roman"/>
        </w:rPr>
        <w:t>Based on RAN4 agreement, it is agreed that “</w:t>
      </w:r>
      <w:r w:rsidRPr="00E53335">
        <w:rPr>
          <w:rFonts w:ascii="Times New Roman" w:hAnsi="Times New Roman"/>
        </w:rPr>
        <w:t>RAN4 shall not introduce new RAN4 requirement for sub-band selectivity for legacy UE till Rel-18</w:t>
      </w:r>
      <w:r>
        <w:rPr>
          <w:rFonts w:ascii="Times New Roman" w:hAnsi="Times New Roman"/>
        </w:rPr>
        <w:t xml:space="preserve">”, however we still need to clarify </w:t>
      </w:r>
      <w:r w:rsidR="002848E9">
        <w:rPr>
          <w:rFonts w:ascii="Times New Roman" w:hAnsi="Times New Roman"/>
        </w:rPr>
        <w:t>its implication for Rel-19 WI</w:t>
      </w:r>
      <w:r>
        <w:rPr>
          <w:rFonts w:ascii="Times New Roman" w:hAnsi="Times New Roman"/>
        </w:rPr>
        <w:t xml:space="preserve">: </w:t>
      </w:r>
    </w:p>
    <w:p w14:paraId="26214D15" w14:textId="2F069FC0" w:rsidR="002848E9" w:rsidRPr="002848E9" w:rsidRDefault="002848E9" w:rsidP="00E53335">
      <w:pPr>
        <w:pStyle w:val="ListParagraph"/>
        <w:numPr>
          <w:ilvl w:val="0"/>
          <w:numId w:val="43"/>
        </w:numPr>
        <w:ind w:firstLineChars="0"/>
        <w:jc w:val="both"/>
        <w:rPr>
          <w:sz w:val="22"/>
          <w:szCs w:val="22"/>
        </w:rPr>
      </w:pPr>
      <w:r w:rsidRPr="002848E9">
        <w:rPr>
          <w:sz w:val="22"/>
          <w:szCs w:val="22"/>
        </w:rPr>
        <w:t xml:space="preserve">Question-1: </w:t>
      </w:r>
      <w:r w:rsidR="00E53335" w:rsidRPr="002848E9">
        <w:rPr>
          <w:sz w:val="22"/>
          <w:szCs w:val="22"/>
        </w:rPr>
        <w:t>I</w:t>
      </w:r>
      <w:r w:rsidRPr="002848E9">
        <w:rPr>
          <w:sz w:val="22"/>
          <w:szCs w:val="22"/>
        </w:rPr>
        <w:t>n</w:t>
      </w:r>
      <w:r w:rsidR="00E53335" w:rsidRPr="002848E9">
        <w:rPr>
          <w:sz w:val="22"/>
          <w:szCs w:val="22"/>
        </w:rPr>
        <w:t xml:space="preserve"> Rel-19</w:t>
      </w:r>
      <w:r w:rsidRPr="002848E9">
        <w:rPr>
          <w:sz w:val="22"/>
          <w:szCs w:val="22"/>
        </w:rPr>
        <w:t xml:space="preserve"> SBFD</w:t>
      </w:r>
      <w:r w:rsidR="00E53335" w:rsidRPr="002848E9">
        <w:rPr>
          <w:sz w:val="22"/>
          <w:szCs w:val="22"/>
        </w:rPr>
        <w:t xml:space="preserve"> work item </w:t>
      </w:r>
      <w:r w:rsidRPr="002848E9">
        <w:rPr>
          <w:sz w:val="22"/>
          <w:szCs w:val="22"/>
        </w:rPr>
        <w:t xml:space="preserve">(if any), whether or not the above agreement means </w:t>
      </w:r>
      <w:r w:rsidRPr="002848E9">
        <w:rPr>
          <w:sz w:val="22"/>
          <w:szCs w:val="22"/>
        </w:rPr>
        <w:t xml:space="preserve">RAN4 shall not introduce new RAN4 requirement </w:t>
      </w:r>
      <w:r>
        <w:rPr>
          <w:sz w:val="22"/>
          <w:szCs w:val="22"/>
        </w:rPr>
        <w:t xml:space="preserve">of </w:t>
      </w:r>
      <w:r w:rsidRPr="002848E9">
        <w:rPr>
          <w:sz w:val="22"/>
          <w:szCs w:val="22"/>
        </w:rPr>
        <w:t xml:space="preserve">sub-band selectivity for </w:t>
      </w:r>
      <w:r w:rsidRPr="002848E9">
        <w:rPr>
          <w:sz w:val="22"/>
          <w:szCs w:val="22"/>
        </w:rPr>
        <w:t>“non-SBFD-aware”</w:t>
      </w:r>
      <w:r w:rsidRPr="002848E9">
        <w:rPr>
          <w:sz w:val="22"/>
          <w:szCs w:val="22"/>
        </w:rPr>
        <w:t xml:space="preserve"> UE </w:t>
      </w:r>
      <w:r w:rsidRPr="002848E9">
        <w:rPr>
          <w:sz w:val="22"/>
          <w:szCs w:val="22"/>
        </w:rPr>
        <w:t>in</w:t>
      </w:r>
      <w:r w:rsidRPr="002848E9">
        <w:rPr>
          <w:sz w:val="22"/>
          <w:szCs w:val="22"/>
        </w:rPr>
        <w:t xml:space="preserve"> Rel-1</w:t>
      </w:r>
      <w:r w:rsidRPr="002848E9">
        <w:rPr>
          <w:sz w:val="22"/>
          <w:szCs w:val="22"/>
        </w:rPr>
        <w:t>9</w:t>
      </w:r>
      <w:r w:rsidR="00903492">
        <w:rPr>
          <w:sz w:val="22"/>
          <w:szCs w:val="22"/>
        </w:rPr>
        <w:t>?</w:t>
      </w:r>
    </w:p>
    <w:p w14:paraId="2D646C6E" w14:textId="0233C419" w:rsidR="002848E9" w:rsidRDefault="002848E9" w:rsidP="002848E9">
      <w:pPr>
        <w:jc w:val="both"/>
      </w:pPr>
    </w:p>
    <w:p w14:paraId="16F69733" w14:textId="0C1D09A8" w:rsidR="002848E9" w:rsidRPr="002848E9" w:rsidRDefault="002848E9" w:rsidP="002848E9">
      <w:pPr>
        <w:spacing w:after="180"/>
        <w:jc w:val="both"/>
        <w:rPr>
          <w:rFonts w:ascii="Times New Roman" w:hAnsi="Times New Roman"/>
        </w:rPr>
      </w:pPr>
      <w:r>
        <w:rPr>
          <w:rFonts w:ascii="Times New Roman" w:hAnsi="Times New Roman"/>
        </w:rPr>
        <w:t xml:space="preserve">With the RAN4 agreed 33dB and 23dB agreed for simulation usage purpose (based on practical implementation achievable value, rather than minimum requirement) based on </w:t>
      </w:r>
      <w:r w:rsidRPr="00E53335">
        <w:rPr>
          <w:rFonts w:ascii="Times New Roman" w:hAnsi="Times New Roman"/>
        </w:rPr>
        <w:t>the assumption of same bandwidth between interference and wanted signals</w:t>
      </w:r>
      <w:r>
        <w:rPr>
          <w:rFonts w:ascii="Times New Roman" w:hAnsi="Times New Roman"/>
        </w:rPr>
        <w:t xml:space="preserve">, </w:t>
      </w:r>
      <w:r>
        <w:rPr>
          <w:rFonts w:ascii="Times New Roman" w:hAnsi="Times New Roman"/>
        </w:rPr>
        <w:t xml:space="preserve">we would like to clarify </w:t>
      </w:r>
    </w:p>
    <w:p w14:paraId="44E84A23" w14:textId="27674571" w:rsidR="00E53335" w:rsidRPr="002848E9" w:rsidRDefault="002848E9" w:rsidP="00E53335">
      <w:pPr>
        <w:pStyle w:val="ListParagraph"/>
        <w:numPr>
          <w:ilvl w:val="0"/>
          <w:numId w:val="43"/>
        </w:numPr>
        <w:ind w:firstLineChars="0"/>
        <w:jc w:val="both"/>
        <w:rPr>
          <w:sz w:val="22"/>
          <w:szCs w:val="22"/>
        </w:rPr>
      </w:pPr>
      <w:r w:rsidRPr="002848E9">
        <w:rPr>
          <w:sz w:val="22"/>
          <w:szCs w:val="22"/>
        </w:rPr>
        <w:t xml:space="preserve">Question-2: </w:t>
      </w:r>
      <w:r>
        <w:rPr>
          <w:sz w:val="22"/>
          <w:szCs w:val="22"/>
        </w:rPr>
        <w:t>H</w:t>
      </w:r>
      <w:r w:rsidRPr="002848E9">
        <w:rPr>
          <w:sz w:val="22"/>
          <w:szCs w:val="22"/>
        </w:rPr>
        <w:t xml:space="preserve">ow RAN4 can conclude the impact on RF requirements </w:t>
      </w:r>
      <w:r>
        <w:rPr>
          <w:sz w:val="22"/>
          <w:szCs w:val="22"/>
        </w:rPr>
        <w:t>by considering</w:t>
      </w:r>
      <w:r w:rsidRPr="002848E9">
        <w:rPr>
          <w:sz w:val="22"/>
          <w:szCs w:val="22"/>
        </w:rPr>
        <w:t xml:space="preserve"> the inter-</w:t>
      </w:r>
      <w:proofErr w:type="spellStart"/>
      <w:r w:rsidRPr="002848E9">
        <w:rPr>
          <w:sz w:val="22"/>
          <w:szCs w:val="22"/>
        </w:rPr>
        <w:t>subband</w:t>
      </w:r>
      <w:proofErr w:type="spellEnd"/>
      <w:r w:rsidRPr="002848E9">
        <w:rPr>
          <w:sz w:val="22"/>
          <w:szCs w:val="22"/>
        </w:rPr>
        <w:t xml:space="preserve"> CLI</w:t>
      </w:r>
      <w:r w:rsidR="002575CB">
        <w:rPr>
          <w:sz w:val="22"/>
          <w:szCs w:val="22"/>
        </w:rPr>
        <w:t xml:space="preserve">, with assumed 33dB and 23dB for </w:t>
      </w:r>
      <w:proofErr w:type="spellStart"/>
      <w:r w:rsidR="002575CB">
        <w:rPr>
          <w:sz w:val="22"/>
          <w:szCs w:val="22"/>
        </w:rPr>
        <w:t>subband</w:t>
      </w:r>
      <w:proofErr w:type="spellEnd"/>
      <w:r w:rsidR="002575CB">
        <w:rPr>
          <w:sz w:val="22"/>
          <w:szCs w:val="22"/>
        </w:rPr>
        <w:t xml:space="preserve"> selectivity performance for non-SBFD-aware FR1 and FR2-1 UE respectively</w:t>
      </w:r>
      <w:r w:rsidR="00903492">
        <w:rPr>
          <w:sz w:val="22"/>
          <w:szCs w:val="22"/>
        </w:rPr>
        <w:t>?</w:t>
      </w:r>
    </w:p>
    <w:p w14:paraId="2FD841C6" w14:textId="77777777" w:rsidR="002575CB" w:rsidRDefault="002575CB" w:rsidP="00085075">
      <w:pPr>
        <w:spacing w:after="180"/>
        <w:jc w:val="both"/>
        <w:rPr>
          <w:rFonts w:ascii="Times New Roman" w:hAnsi="Times New Roman"/>
        </w:rPr>
      </w:pPr>
    </w:p>
    <w:p w14:paraId="62790213" w14:textId="781BE375" w:rsidR="000856A4" w:rsidRDefault="002575CB" w:rsidP="00085075">
      <w:pPr>
        <w:spacing w:after="180"/>
        <w:jc w:val="both"/>
        <w:rPr>
          <w:rFonts w:ascii="Times New Roman" w:hAnsi="Times New Roman"/>
        </w:rPr>
      </w:pPr>
      <w:r w:rsidRPr="002575CB">
        <w:rPr>
          <w:rFonts w:ascii="Times New Roman" w:hAnsi="Times New Roman"/>
          <w:b/>
          <w:bCs/>
        </w:rPr>
        <w:t>Observation-1</w:t>
      </w:r>
      <w:r>
        <w:rPr>
          <w:rFonts w:ascii="Times New Roman" w:hAnsi="Times New Roman"/>
        </w:rPr>
        <w:t>: The following two questions shall be answered</w:t>
      </w:r>
      <w:r w:rsidR="00903492">
        <w:rPr>
          <w:rFonts w:ascii="Times New Roman" w:hAnsi="Times New Roman"/>
        </w:rPr>
        <w:t xml:space="preserve"> for non-SBFD-aware UE</w:t>
      </w:r>
      <w:r>
        <w:rPr>
          <w:rFonts w:ascii="Times New Roman" w:hAnsi="Times New Roman"/>
        </w:rPr>
        <w:t xml:space="preserve">: </w:t>
      </w:r>
    </w:p>
    <w:p w14:paraId="42654D98" w14:textId="109C7D38" w:rsidR="002575CB" w:rsidRPr="002848E9" w:rsidRDefault="002575CB" w:rsidP="002575CB">
      <w:pPr>
        <w:pStyle w:val="ListParagraph"/>
        <w:numPr>
          <w:ilvl w:val="0"/>
          <w:numId w:val="44"/>
        </w:numPr>
        <w:ind w:firstLineChars="0"/>
        <w:jc w:val="both"/>
        <w:rPr>
          <w:sz w:val="22"/>
          <w:szCs w:val="22"/>
        </w:rPr>
      </w:pPr>
      <w:r w:rsidRPr="002848E9">
        <w:rPr>
          <w:sz w:val="22"/>
          <w:szCs w:val="22"/>
        </w:rPr>
        <w:t xml:space="preserve">Question-1: In Rel-19 SBFD work item (if any), whether or not the above agreement means RAN4 shall not introduce new RAN4 requirement </w:t>
      </w:r>
      <w:r>
        <w:rPr>
          <w:sz w:val="22"/>
          <w:szCs w:val="22"/>
        </w:rPr>
        <w:t xml:space="preserve">of </w:t>
      </w:r>
      <w:r w:rsidRPr="002848E9">
        <w:rPr>
          <w:sz w:val="22"/>
          <w:szCs w:val="22"/>
        </w:rPr>
        <w:t>sub-band selectivity for “non-SBFD-aware” UE in Rel-19</w:t>
      </w:r>
      <w:r w:rsidR="00903492">
        <w:rPr>
          <w:sz w:val="22"/>
          <w:szCs w:val="22"/>
        </w:rPr>
        <w:t>?</w:t>
      </w:r>
    </w:p>
    <w:p w14:paraId="7F150209" w14:textId="6AF937DA" w:rsidR="002575CB" w:rsidRPr="002848E9" w:rsidRDefault="002575CB" w:rsidP="002575CB">
      <w:pPr>
        <w:pStyle w:val="ListParagraph"/>
        <w:numPr>
          <w:ilvl w:val="0"/>
          <w:numId w:val="44"/>
        </w:numPr>
        <w:ind w:firstLineChars="0"/>
        <w:jc w:val="both"/>
        <w:rPr>
          <w:sz w:val="22"/>
          <w:szCs w:val="22"/>
        </w:rPr>
      </w:pPr>
      <w:r w:rsidRPr="002848E9">
        <w:rPr>
          <w:sz w:val="22"/>
          <w:szCs w:val="22"/>
        </w:rPr>
        <w:t xml:space="preserve">Question-2: </w:t>
      </w:r>
      <w:r>
        <w:rPr>
          <w:sz w:val="22"/>
          <w:szCs w:val="22"/>
        </w:rPr>
        <w:t>H</w:t>
      </w:r>
      <w:r w:rsidRPr="002848E9">
        <w:rPr>
          <w:sz w:val="22"/>
          <w:szCs w:val="22"/>
        </w:rPr>
        <w:t xml:space="preserve">ow RAN4 can conclude the impact on RF requirements </w:t>
      </w:r>
      <w:r>
        <w:rPr>
          <w:sz w:val="22"/>
          <w:szCs w:val="22"/>
        </w:rPr>
        <w:t>by considering</w:t>
      </w:r>
      <w:r w:rsidRPr="002848E9">
        <w:rPr>
          <w:sz w:val="22"/>
          <w:szCs w:val="22"/>
        </w:rPr>
        <w:t xml:space="preserve"> the inter-</w:t>
      </w:r>
      <w:proofErr w:type="spellStart"/>
      <w:r w:rsidRPr="002848E9">
        <w:rPr>
          <w:sz w:val="22"/>
          <w:szCs w:val="22"/>
        </w:rPr>
        <w:t>subband</w:t>
      </w:r>
      <w:proofErr w:type="spellEnd"/>
      <w:r w:rsidRPr="002848E9">
        <w:rPr>
          <w:sz w:val="22"/>
          <w:szCs w:val="22"/>
        </w:rPr>
        <w:t xml:space="preserve"> CLI</w:t>
      </w:r>
      <w:r>
        <w:rPr>
          <w:sz w:val="22"/>
          <w:szCs w:val="22"/>
        </w:rPr>
        <w:t xml:space="preserve">, with assumed 33dB and 23dB for </w:t>
      </w:r>
      <w:proofErr w:type="spellStart"/>
      <w:r>
        <w:rPr>
          <w:sz w:val="22"/>
          <w:szCs w:val="22"/>
        </w:rPr>
        <w:t>subband</w:t>
      </w:r>
      <w:proofErr w:type="spellEnd"/>
      <w:r>
        <w:rPr>
          <w:sz w:val="22"/>
          <w:szCs w:val="22"/>
        </w:rPr>
        <w:t xml:space="preserve"> selectivity performance for non-SBFD-aware FR1 and FR2-1 UE respectively</w:t>
      </w:r>
      <w:r w:rsidR="00903492">
        <w:rPr>
          <w:sz w:val="22"/>
          <w:szCs w:val="22"/>
        </w:rPr>
        <w:t>?</w:t>
      </w:r>
    </w:p>
    <w:p w14:paraId="125E95DC" w14:textId="77777777" w:rsidR="002575CB" w:rsidRPr="002575CB" w:rsidRDefault="002575CB" w:rsidP="00085075">
      <w:pPr>
        <w:spacing w:after="180"/>
        <w:jc w:val="both"/>
        <w:rPr>
          <w:rFonts w:ascii="Times New Roman" w:hAnsi="Times New Roman"/>
          <w:lang w:val="en-GB"/>
        </w:rPr>
      </w:pPr>
    </w:p>
    <w:p w14:paraId="65446E92" w14:textId="0EBDD186" w:rsidR="002575CB" w:rsidRPr="005B53DF" w:rsidRDefault="002575CB" w:rsidP="002575CB">
      <w:pPr>
        <w:pStyle w:val="Heading2"/>
        <w:rPr>
          <w:lang w:val="en-US" w:eastAsia="zh-CN"/>
        </w:rPr>
      </w:pPr>
      <w:r w:rsidRPr="005B53DF">
        <w:rPr>
          <w:lang w:val="en-US" w:eastAsia="zh-CN"/>
        </w:rPr>
        <w:t>2.</w:t>
      </w:r>
      <w:r>
        <w:rPr>
          <w:lang w:val="en-US" w:eastAsia="zh-CN"/>
        </w:rPr>
        <w:t>3</w:t>
      </w:r>
      <w:r w:rsidRPr="005B53DF">
        <w:rPr>
          <w:lang w:val="en-US" w:eastAsia="zh-CN"/>
        </w:rPr>
        <w:t xml:space="preserve"> </w:t>
      </w:r>
      <w:r>
        <w:rPr>
          <w:lang w:val="en-US" w:eastAsia="zh-CN"/>
        </w:rPr>
        <w:t xml:space="preserve">Discussion on </w:t>
      </w:r>
      <w:proofErr w:type="spellStart"/>
      <w:r>
        <w:rPr>
          <w:lang w:val="en-US" w:eastAsia="zh-CN"/>
        </w:rPr>
        <w:t>subband</w:t>
      </w:r>
      <w:proofErr w:type="spellEnd"/>
      <w:r>
        <w:rPr>
          <w:lang w:val="en-US" w:eastAsia="zh-CN"/>
        </w:rPr>
        <w:t xml:space="preserve"> selectivity</w:t>
      </w:r>
      <w:r>
        <w:rPr>
          <w:lang w:val="en-US" w:eastAsia="zh-CN"/>
        </w:rPr>
        <w:t xml:space="preserve"> for </w:t>
      </w:r>
      <w:r>
        <w:rPr>
          <w:lang w:val="en-US" w:eastAsia="zh-CN"/>
        </w:rPr>
        <w:t>SBFD-aware UE</w:t>
      </w:r>
    </w:p>
    <w:p w14:paraId="5C980BAA" w14:textId="47C6B341" w:rsidR="002575CB" w:rsidRDefault="002575CB" w:rsidP="00085075">
      <w:pPr>
        <w:spacing w:after="180"/>
        <w:jc w:val="both"/>
        <w:rPr>
          <w:rFonts w:ascii="Times New Roman" w:hAnsi="Times New Roman"/>
        </w:rPr>
      </w:pPr>
      <w:r>
        <w:rPr>
          <w:rFonts w:ascii="Times New Roman" w:hAnsi="Times New Roman"/>
        </w:rPr>
        <w:t xml:space="preserve">It is agreed that </w:t>
      </w:r>
      <w:r w:rsidRPr="002575CB">
        <w:rPr>
          <w:rFonts w:ascii="Times New Roman" w:hAnsi="Times New Roman"/>
        </w:rPr>
        <w:t xml:space="preserve">UE receiver sub-band selectivity can be further improved with the FFT operating on the DL </w:t>
      </w:r>
      <w:proofErr w:type="spellStart"/>
      <w:r w:rsidRPr="002575CB">
        <w:rPr>
          <w:rFonts w:ascii="Times New Roman" w:hAnsi="Times New Roman"/>
        </w:rPr>
        <w:t>subband</w:t>
      </w:r>
      <w:proofErr w:type="spellEnd"/>
      <w:r>
        <w:rPr>
          <w:rFonts w:ascii="Times New Roman" w:hAnsi="Times New Roman"/>
        </w:rPr>
        <w:t xml:space="preserve">, while how to interpret this agreement </w:t>
      </w:r>
      <w:r w:rsidR="00C373AD">
        <w:rPr>
          <w:rFonts w:ascii="Times New Roman" w:hAnsi="Times New Roman"/>
        </w:rPr>
        <w:t>can be different</w:t>
      </w:r>
      <w:r>
        <w:rPr>
          <w:rFonts w:ascii="Times New Roman" w:hAnsi="Times New Roman"/>
        </w:rPr>
        <w:t>: “</w:t>
      </w:r>
      <w:r w:rsidRPr="002575CB">
        <w:rPr>
          <w:rFonts w:ascii="Times New Roman" w:hAnsi="Times New Roman"/>
        </w:rPr>
        <w:t>For SBFD-aware UE, potential new sub-band selectivity requirements can be further discussed in the Rel-18 duplex evolution study item. Deciding actual requirements is not in the SI scope.</w:t>
      </w:r>
      <w:r>
        <w:rPr>
          <w:rFonts w:ascii="Times New Roman" w:hAnsi="Times New Roman"/>
        </w:rPr>
        <w:t>”</w:t>
      </w:r>
    </w:p>
    <w:p w14:paraId="2CD7B229" w14:textId="2C5F1405" w:rsidR="00C373AD" w:rsidRDefault="00C373AD" w:rsidP="00085075">
      <w:pPr>
        <w:spacing w:after="180"/>
        <w:jc w:val="both"/>
        <w:rPr>
          <w:rFonts w:ascii="Times New Roman" w:hAnsi="Times New Roman"/>
        </w:rPr>
      </w:pPr>
      <w:r>
        <w:rPr>
          <w:rFonts w:ascii="Times New Roman" w:hAnsi="Times New Roman"/>
        </w:rPr>
        <w:t>Since it is clearly indicated that “</w:t>
      </w:r>
      <w:r w:rsidRPr="00C373AD">
        <w:rPr>
          <w:rFonts w:ascii="Times New Roman" w:hAnsi="Times New Roman"/>
        </w:rPr>
        <w:t>potential new sub-band selectivity requirements can be further discussed in the Rel-18 duplex evolution study item</w:t>
      </w:r>
      <w:r>
        <w:rPr>
          <w:rFonts w:ascii="Times New Roman" w:hAnsi="Times New Roman"/>
        </w:rPr>
        <w:t xml:space="preserve">”, some company may conclude that </w:t>
      </w:r>
      <w:r w:rsidRPr="00C373AD">
        <w:rPr>
          <w:rFonts w:ascii="Times New Roman" w:hAnsi="Times New Roman"/>
        </w:rPr>
        <w:t xml:space="preserve">RAN4 has not yet </w:t>
      </w:r>
      <w:r>
        <w:rPr>
          <w:rFonts w:ascii="Times New Roman" w:hAnsi="Times New Roman"/>
        </w:rPr>
        <w:t>concluded</w:t>
      </w:r>
      <w:r w:rsidRPr="00C373AD">
        <w:rPr>
          <w:rFonts w:ascii="Times New Roman" w:hAnsi="Times New Roman"/>
        </w:rPr>
        <w:t xml:space="preserve"> potential new sub-band selectivity requirements for SBFD-aware UE in Rel-18</w:t>
      </w:r>
      <w:r>
        <w:rPr>
          <w:rFonts w:ascii="Times New Roman" w:hAnsi="Times New Roman"/>
        </w:rPr>
        <w:t xml:space="preserve">. </w:t>
      </w:r>
    </w:p>
    <w:p w14:paraId="568FE034" w14:textId="7D44BE20" w:rsidR="00C373AD" w:rsidRDefault="00C373AD" w:rsidP="00085075">
      <w:pPr>
        <w:spacing w:after="180"/>
        <w:jc w:val="both"/>
        <w:rPr>
          <w:rFonts w:ascii="Times New Roman" w:hAnsi="Times New Roman"/>
        </w:rPr>
      </w:pPr>
      <w:r>
        <w:rPr>
          <w:rFonts w:ascii="Times New Roman" w:hAnsi="Times New Roman"/>
        </w:rPr>
        <w:t xml:space="preserve">Therefore, the following issues shall be further discussed in RAN4: </w:t>
      </w:r>
    </w:p>
    <w:p w14:paraId="513EDBB8" w14:textId="21542444" w:rsidR="00C373AD" w:rsidRDefault="00903492" w:rsidP="00C373AD">
      <w:pPr>
        <w:pStyle w:val="ListParagraph"/>
        <w:numPr>
          <w:ilvl w:val="0"/>
          <w:numId w:val="45"/>
        </w:numPr>
        <w:ind w:firstLineChars="0"/>
        <w:jc w:val="both"/>
        <w:rPr>
          <w:sz w:val="22"/>
          <w:szCs w:val="22"/>
        </w:rPr>
      </w:pPr>
      <w:r>
        <w:rPr>
          <w:sz w:val="22"/>
          <w:szCs w:val="22"/>
        </w:rPr>
        <w:lastRenderedPageBreak/>
        <w:t>Question</w:t>
      </w:r>
      <w:r w:rsidR="00C373AD" w:rsidRPr="00903492">
        <w:rPr>
          <w:sz w:val="22"/>
          <w:szCs w:val="22"/>
        </w:rPr>
        <w:t>-</w:t>
      </w:r>
      <w:r>
        <w:rPr>
          <w:sz w:val="22"/>
          <w:szCs w:val="22"/>
        </w:rPr>
        <w:t>3</w:t>
      </w:r>
      <w:r w:rsidR="00C373AD" w:rsidRPr="00903492">
        <w:rPr>
          <w:sz w:val="22"/>
          <w:szCs w:val="22"/>
        </w:rPr>
        <w:t xml:space="preserve">: </w:t>
      </w:r>
      <w:r>
        <w:rPr>
          <w:sz w:val="22"/>
          <w:szCs w:val="22"/>
        </w:rPr>
        <w:t>From UE implementation perspective, what is t</w:t>
      </w:r>
      <w:r w:rsidRPr="00903492">
        <w:rPr>
          <w:sz w:val="22"/>
          <w:szCs w:val="22"/>
        </w:rPr>
        <w:t xml:space="preserve">he achievable improvement on </w:t>
      </w:r>
      <w:proofErr w:type="spellStart"/>
      <w:r w:rsidRPr="00903492">
        <w:rPr>
          <w:sz w:val="22"/>
          <w:szCs w:val="22"/>
        </w:rPr>
        <w:t>subband</w:t>
      </w:r>
      <w:proofErr w:type="spellEnd"/>
      <w:r w:rsidRPr="00903492">
        <w:rPr>
          <w:sz w:val="22"/>
          <w:szCs w:val="22"/>
        </w:rPr>
        <w:t xml:space="preserve"> selectivity for SBFD-aware UE over non-SBFD-aware UE</w:t>
      </w:r>
      <w:r>
        <w:rPr>
          <w:sz w:val="22"/>
          <w:szCs w:val="22"/>
        </w:rPr>
        <w:t>?</w:t>
      </w:r>
    </w:p>
    <w:p w14:paraId="2FDFDD5C" w14:textId="5177A307" w:rsidR="00903492" w:rsidRPr="00903492" w:rsidRDefault="00903492" w:rsidP="00C373AD">
      <w:pPr>
        <w:pStyle w:val="ListParagraph"/>
        <w:numPr>
          <w:ilvl w:val="0"/>
          <w:numId w:val="45"/>
        </w:numPr>
        <w:ind w:firstLineChars="0"/>
        <w:jc w:val="both"/>
        <w:rPr>
          <w:sz w:val="22"/>
          <w:szCs w:val="22"/>
        </w:rPr>
      </w:pPr>
      <w:r>
        <w:rPr>
          <w:sz w:val="22"/>
          <w:szCs w:val="22"/>
        </w:rPr>
        <w:t>Question-4: From inter-</w:t>
      </w:r>
      <w:proofErr w:type="spellStart"/>
      <w:r>
        <w:rPr>
          <w:sz w:val="22"/>
          <w:szCs w:val="22"/>
        </w:rPr>
        <w:t>subband</w:t>
      </w:r>
      <w:proofErr w:type="spellEnd"/>
      <w:r>
        <w:rPr>
          <w:sz w:val="22"/>
          <w:szCs w:val="22"/>
        </w:rPr>
        <w:t xml:space="preserve"> CLI’s impact on UE performance perspective, what is the minimum </w:t>
      </w:r>
      <w:proofErr w:type="spellStart"/>
      <w:r>
        <w:rPr>
          <w:sz w:val="22"/>
          <w:szCs w:val="22"/>
        </w:rPr>
        <w:t>subband</w:t>
      </w:r>
      <w:proofErr w:type="spellEnd"/>
      <w:r>
        <w:rPr>
          <w:sz w:val="22"/>
          <w:szCs w:val="22"/>
        </w:rPr>
        <w:t xml:space="preserve"> selectivity performance for SBFD-aware UE? </w:t>
      </w:r>
    </w:p>
    <w:p w14:paraId="5F04DF85" w14:textId="77777777" w:rsidR="00903492" w:rsidRDefault="00903492" w:rsidP="00903492">
      <w:pPr>
        <w:jc w:val="both"/>
        <w:rPr>
          <w:b/>
          <w:bCs/>
        </w:rPr>
      </w:pPr>
    </w:p>
    <w:p w14:paraId="3D8444BE" w14:textId="5C79496A" w:rsidR="00903492" w:rsidRPr="00903492" w:rsidRDefault="00903492" w:rsidP="00903492">
      <w:pPr>
        <w:spacing w:after="180"/>
        <w:jc w:val="both"/>
        <w:rPr>
          <w:rFonts w:ascii="Times New Roman" w:hAnsi="Times New Roman" w:cs="Times New Roman"/>
        </w:rPr>
      </w:pPr>
      <w:r w:rsidRPr="00903492">
        <w:rPr>
          <w:rFonts w:ascii="Times New Roman" w:hAnsi="Times New Roman"/>
          <w:b/>
          <w:bCs/>
        </w:rPr>
        <w:t>Observation-</w:t>
      </w:r>
      <w:r w:rsidRPr="00903492">
        <w:rPr>
          <w:rFonts w:ascii="Times New Roman" w:hAnsi="Times New Roman"/>
          <w:b/>
          <w:bCs/>
        </w:rPr>
        <w:t>2</w:t>
      </w:r>
      <w:r w:rsidRPr="00903492">
        <w:rPr>
          <w:rFonts w:ascii="Times New Roman" w:hAnsi="Times New Roman"/>
          <w:b/>
          <w:bCs/>
        </w:rPr>
        <w:t xml:space="preserve">: The following two </w:t>
      </w:r>
      <w:r w:rsidRPr="00903492">
        <w:rPr>
          <w:rFonts w:ascii="Times New Roman" w:hAnsi="Times New Roman"/>
          <w:b/>
          <w:bCs/>
        </w:rPr>
        <w:t>questions</w:t>
      </w:r>
      <w:r w:rsidRPr="00903492">
        <w:rPr>
          <w:rFonts w:ascii="Times New Roman" w:hAnsi="Times New Roman"/>
          <w:b/>
          <w:bCs/>
        </w:rPr>
        <w:t xml:space="preserve"> shall be answered for SBFD-aware UE: </w:t>
      </w:r>
    </w:p>
    <w:p w14:paraId="3E991569" w14:textId="77777777" w:rsidR="00903492" w:rsidRDefault="00903492" w:rsidP="00903492">
      <w:pPr>
        <w:pStyle w:val="ListParagraph"/>
        <w:numPr>
          <w:ilvl w:val="0"/>
          <w:numId w:val="46"/>
        </w:numPr>
        <w:ind w:firstLineChars="0"/>
        <w:jc w:val="both"/>
        <w:rPr>
          <w:sz w:val="22"/>
          <w:szCs w:val="22"/>
        </w:rPr>
      </w:pPr>
      <w:r>
        <w:rPr>
          <w:sz w:val="22"/>
          <w:szCs w:val="22"/>
        </w:rPr>
        <w:t>Question</w:t>
      </w:r>
      <w:r w:rsidRPr="00903492">
        <w:rPr>
          <w:sz w:val="22"/>
          <w:szCs w:val="22"/>
        </w:rPr>
        <w:t>-</w:t>
      </w:r>
      <w:r>
        <w:rPr>
          <w:sz w:val="22"/>
          <w:szCs w:val="22"/>
        </w:rPr>
        <w:t>3</w:t>
      </w:r>
      <w:r w:rsidRPr="00903492">
        <w:rPr>
          <w:sz w:val="22"/>
          <w:szCs w:val="22"/>
        </w:rPr>
        <w:t xml:space="preserve">: </w:t>
      </w:r>
      <w:r>
        <w:rPr>
          <w:sz w:val="22"/>
          <w:szCs w:val="22"/>
        </w:rPr>
        <w:t>From UE implementation perspective, what is t</w:t>
      </w:r>
      <w:r w:rsidRPr="00903492">
        <w:rPr>
          <w:sz w:val="22"/>
          <w:szCs w:val="22"/>
        </w:rPr>
        <w:t xml:space="preserve">he achievable improvement on </w:t>
      </w:r>
      <w:proofErr w:type="spellStart"/>
      <w:r w:rsidRPr="00903492">
        <w:rPr>
          <w:sz w:val="22"/>
          <w:szCs w:val="22"/>
        </w:rPr>
        <w:t>subband</w:t>
      </w:r>
      <w:proofErr w:type="spellEnd"/>
      <w:r w:rsidRPr="00903492">
        <w:rPr>
          <w:sz w:val="22"/>
          <w:szCs w:val="22"/>
        </w:rPr>
        <w:t xml:space="preserve"> selectivity for SBFD-aware UE over non-SBFD-aware UE</w:t>
      </w:r>
      <w:r>
        <w:rPr>
          <w:sz w:val="22"/>
          <w:szCs w:val="22"/>
        </w:rPr>
        <w:t>?</w:t>
      </w:r>
    </w:p>
    <w:p w14:paraId="11D72920" w14:textId="77777777" w:rsidR="00903492" w:rsidRPr="00903492" w:rsidRDefault="00903492" w:rsidP="00903492">
      <w:pPr>
        <w:pStyle w:val="ListParagraph"/>
        <w:numPr>
          <w:ilvl w:val="0"/>
          <w:numId w:val="46"/>
        </w:numPr>
        <w:ind w:firstLineChars="0"/>
        <w:jc w:val="both"/>
        <w:rPr>
          <w:sz w:val="22"/>
          <w:szCs w:val="22"/>
        </w:rPr>
      </w:pPr>
      <w:r>
        <w:rPr>
          <w:sz w:val="22"/>
          <w:szCs w:val="22"/>
        </w:rPr>
        <w:t>Question-4: From inter-</w:t>
      </w:r>
      <w:proofErr w:type="spellStart"/>
      <w:r>
        <w:rPr>
          <w:sz w:val="22"/>
          <w:szCs w:val="22"/>
        </w:rPr>
        <w:t>subband</w:t>
      </w:r>
      <w:proofErr w:type="spellEnd"/>
      <w:r>
        <w:rPr>
          <w:sz w:val="22"/>
          <w:szCs w:val="22"/>
        </w:rPr>
        <w:t xml:space="preserve"> CLI’s impact on UE performance perspective, what is the minimum </w:t>
      </w:r>
      <w:proofErr w:type="spellStart"/>
      <w:r>
        <w:rPr>
          <w:sz w:val="22"/>
          <w:szCs w:val="22"/>
        </w:rPr>
        <w:t>subband</w:t>
      </w:r>
      <w:proofErr w:type="spellEnd"/>
      <w:r>
        <w:rPr>
          <w:sz w:val="22"/>
          <w:szCs w:val="22"/>
        </w:rPr>
        <w:t xml:space="preserve"> selectivity performance for SBFD-aware UE? </w:t>
      </w:r>
    </w:p>
    <w:p w14:paraId="69395183" w14:textId="4E369FF9" w:rsidR="00EB55B4" w:rsidRDefault="005D6A1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775F727A"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w:t>
      </w:r>
      <w:r w:rsidR="00892375" w:rsidRPr="004E62C0">
        <w:rPr>
          <w:rFonts w:ascii="Times New Roman" w:hAnsi="Times New Roman"/>
        </w:rPr>
        <w:t>viewpoints on the RF</w:t>
      </w:r>
      <w:r w:rsidR="00892375">
        <w:rPr>
          <w:rFonts w:ascii="Times New Roman" w:hAnsi="Times New Roman"/>
        </w:rPr>
        <w:t xml:space="preserve"> requirement</w:t>
      </w:r>
      <w:r w:rsidR="00892375" w:rsidRPr="004E62C0">
        <w:rPr>
          <w:rFonts w:ascii="Times New Roman" w:hAnsi="Times New Roman"/>
        </w:rPr>
        <w:t xml:space="preserve"> impact of SBFD from</w:t>
      </w:r>
      <w:r w:rsidR="00892375">
        <w:rPr>
          <w:rFonts w:ascii="Times New Roman" w:hAnsi="Times New Roman"/>
        </w:rPr>
        <w:t xml:space="preserve"> UE</w:t>
      </w:r>
      <w:r w:rsidR="00892375" w:rsidRPr="004E62C0">
        <w:rPr>
          <w:rFonts w:ascii="Times New Roman" w:hAnsi="Times New Roman"/>
        </w:rPr>
        <w:t xml:space="preserve"> aspects</w:t>
      </w:r>
      <w:r w:rsidRPr="009410D5">
        <w:rPr>
          <w:rFonts w:ascii="Times New Roman" w:hAnsi="Times New Roman"/>
        </w:rPr>
        <w:t xml:space="preserve">, accordingly the following observations are obtained: </w:t>
      </w:r>
    </w:p>
    <w:p w14:paraId="0D367B2C" w14:textId="77777777" w:rsidR="00903492" w:rsidRDefault="00903492" w:rsidP="00903492">
      <w:pPr>
        <w:spacing w:after="180"/>
        <w:jc w:val="both"/>
        <w:rPr>
          <w:rFonts w:ascii="Times New Roman" w:hAnsi="Times New Roman"/>
        </w:rPr>
      </w:pPr>
      <w:r w:rsidRPr="002575CB">
        <w:rPr>
          <w:rFonts w:ascii="Times New Roman" w:hAnsi="Times New Roman"/>
          <w:b/>
          <w:bCs/>
        </w:rPr>
        <w:t>Observation-1</w:t>
      </w:r>
      <w:r>
        <w:rPr>
          <w:rFonts w:ascii="Times New Roman" w:hAnsi="Times New Roman"/>
        </w:rPr>
        <w:t xml:space="preserve">: The following two questions shall be answered for non-SBFD-aware UE: </w:t>
      </w:r>
    </w:p>
    <w:p w14:paraId="7E2001F3" w14:textId="77777777" w:rsidR="00903492" w:rsidRPr="002848E9" w:rsidRDefault="00903492" w:rsidP="00903492">
      <w:pPr>
        <w:pStyle w:val="ListParagraph"/>
        <w:numPr>
          <w:ilvl w:val="0"/>
          <w:numId w:val="48"/>
        </w:numPr>
        <w:ind w:firstLineChars="0"/>
        <w:jc w:val="both"/>
        <w:rPr>
          <w:sz w:val="22"/>
          <w:szCs w:val="22"/>
        </w:rPr>
      </w:pPr>
      <w:r w:rsidRPr="002848E9">
        <w:rPr>
          <w:sz w:val="22"/>
          <w:szCs w:val="22"/>
        </w:rPr>
        <w:t xml:space="preserve">Question-1: In Rel-19 SBFD work item (if any), whether or not the above agreement means RAN4 shall not introduce new RAN4 requirement </w:t>
      </w:r>
      <w:r>
        <w:rPr>
          <w:sz w:val="22"/>
          <w:szCs w:val="22"/>
        </w:rPr>
        <w:t xml:space="preserve">of </w:t>
      </w:r>
      <w:r w:rsidRPr="002848E9">
        <w:rPr>
          <w:sz w:val="22"/>
          <w:szCs w:val="22"/>
        </w:rPr>
        <w:t>sub-band selectivity for “non-SBFD-aware” UE in Rel-19</w:t>
      </w:r>
      <w:r>
        <w:rPr>
          <w:sz w:val="22"/>
          <w:szCs w:val="22"/>
        </w:rPr>
        <w:t>?</w:t>
      </w:r>
    </w:p>
    <w:p w14:paraId="2CF7C59C" w14:textId="77777777" w:rsidR="00903492" w:rsidRPr="002848E9" w:rsidRDefault="00903492" w:rsidP="00903492">
      <w:pPr>
        <w:pStyle w:val="ListParagraph"/>
        <w:numPr>
          <w:ilvl w:val="0"/>
          <w:numId w:val="48"/>
        </w:numPr>
        <w:ind w:firstLineChars="0"/>
        <w:jc w:val="both"/>
        <w:rPr>
          <w:sz w:val="22"/>
          <w:szCs w:val="22"/>
        </w:rPr>
      </w:pPr>
      <w:r w:rsidRPr="002848E9">
        <w:rPr>
          <w:sz w:val="22"/>
          <w:szCs w:val="22"/>
        </w:rPr>
        <w:t xml:space="preserve">Question-2: </w:t>
      </w:r>
      <w:r>
        <w:rPr>
          <w:sz w:val="22"/>
          <w:szCs w:val="22"/>
        </w:rPr>
        <w:t>H</w:t>
      </w:r>
      <w:r w:rsidRPr="002848E9">
        <w:rPr>
          <w:sz w:val="22"/>
          <w:szCs w:val="22"/>
        </w:rPr>
        <w:t xml:space="preserve">ow RAN4 can conclude the impact on RF requirements </w:t>
      </w:r>
      <w:r>
        <w:rPr>
          <w:sz w:val="22"/>
          <w:szCs w:val="22"/>
        </w:rPr>
        <w:t>by considering</w:t>
      </w:r>
      <w:r w:rsidRPr="002848E9">
        <w:rPr>
          <w:sz w:val="22"/>
          <w:szCs w:val="22"/>
        </w:rPr>
        <w:t xml:space="preserve"> the inter-</w:t>
      </w:r>
      <w:proofErr w:type="spellStart"/>
      <w:r w:rsidRPr="002848E9">
        <w:rPr>
          <w:sz w:val="22"/>
          <w:szCs w:val="22"/>
        </w:rPr>
        <w:t>subband</w:t>
      </w:r>
      <w:proofErr w:type="spellEnd"/>
      <w:r w:rsidRPr="002848E9">
        <w:rPr>
          <w:sz w:val="22"/>
          <w:szCs w:val="22"/>
        </w:rPr>
        <w:t xml:space="preserve"> CLI</w:t>
      </w:r>
      <w:r>
        <w:rPr>
          <w:sz w:val="22"/>
          <w:szCs w:val="22"/>
        </w:rPr>
        <w:t xml:space="preserve">, with assumed 33dB and 23dB for </w:t>
      </w:r>
      <w:proofErr w:type="spellStart"/>
      <w:r>
        <w:rPr>
          <w:sz w:val="22"/>
          <w:szCs w:val="22"/>
        </w:rPr>
        <w:t>subband</w:t>
      </w:r>
      <w:proofErr w:type="spellEnd"/>
      <w:r>
        <w:rPr>
          <w:sz w:val="22"/>
          <w:szCs w:val="22"/>
        </w:rPr>
        <w:t xml:space="preserve"> selectivity performance for non-SBFD-aware FR1 and FR2-1 UE respectively?</w:t>
      </w:r>
    </w:p>
    <w:p w14:paraId="3864AEBD" w14:textId="77777777" w:rsidR="00903492" w:rsidRPr="002575CB" w:rsidRDefault="00903492" w:rsidP="00903492">
      <w:pPr>
        <w:spacing w:after="180"/>
        <w:jc w:val="both"/>
        <w:rPr>
          <w:rFonts w:ascii="Times New Roman" w:hAnsi="Times New Roman"/>
          <w:lang w:val="en-GB"/>
        </w:rPr>
      </w:pPr>
    </w:p>
    <w:p w14:paraId="361C56FA" w14:textId="77777777" w:rsidR="00903492" w:rsidRPr="00903492" w:rsidRDefault="00903492" w:rsidP="00903492">
      <w:pPr>
        <w:spacing w:after="180"/>
        <w:jc w:val="both"/>
        <w:rPr>
          <w:rFonts w:ascii="Times New Roman" w:hAnsi="Times New Roman" w:cs="Times New Roman"/>
        </w:rPr>
      </w:pPr>
      <w:r w:rsidRPr="00903492">
        <w:rPr>
          <w:rFonts w:ascii="Times New Roman" w:hAnsi="Times New Roman"/>
          <w:b/>
          <w:bCs/>
        </w:rPr>
        <w:t xml:space="preserve">Observation-2: The following two questions shall be answered for SBFD-aware UE: </w:t>
      </w:r>
    </w:p>
    <w:p w14:paraId="78417927" w14:textId="77777777" w:rsidR="00903492" w:rsidRDefault="00903492" w:rsidP="00903492">
      <w:pPr>
        <w:pStyle w:val="ListParagraph"/>
        <w:numPr>
          <w:ilvl w:val="0"/>
          <w:numId w:val="47"/>
        </w:numPr>
        <w:ind w:firstLineChars="0"/>
        <w:jc w:val="both"/>
        <w:rPr>
          <w:sz w:val="22"/>
          <w:szCs w:val="22"/>
        </w:rPr>
      </w:pPr>
      <w:r>
        <w:rPr>
          <w:sz w:val="22"/>
          <w:szCs w:val="22"/>
        </w:rPr>
        <w:t>Question</w:t>
      </w:r>
      <w:r w:rsidRPr="00903492">
        <w:rPr>
          <w:sz w:val="22"/>
          <w:szCs w:val="22"/>
        </w:rPr>
        <w:t>-</w:t>
      </w:r>
      <w:r>
        <w:rPr>
          <w:sz w:val="22"/>
          <w:szCs w:val="22"/>
        </w:rPr>
        <w:t>3</w:t>
      </w:r>
      <w:r w:rsidRPr="00903492">
        <w:rPr>
          <w:sz w:val="22"/>
          <w:szCs w:val="22"/>
        </w:rPr>
        <w:t xml:space="preserve">: </w:t>
      </w:r>
      <w:r>
        <w:rPr>
          <w:sz w:val="22"/>
          <w:szCs w:val="22"/>
        </w:rPr>
        <w:t>From UE implementation perspective, what is t</w:t>
      </w:r>
      <w:r w:rsidRPr="00903492">
        <w:rPr>
          <w:sz w:val="22"/>
          <w:szCs w:val="22"/>
        </w:rPr>
        <w:t xml:space="preserve">he achievable improvement on </w:t>
      </w:r>
      <w:proofErr w:type="spellStart"/>
      <w:r w:rsidRPr="00903492">
        <w:rPr>
          <w:sz w:val="22"/>
          <w:szCs w:val="22"/>
        </w:rPr>
        <w:t>subband</w:t>
      </w:r>
      <w:proofErr w:type="spellEnd"/>
      <w:r w:rsidRPr="00903492">
        <w:rPr>
          <w:sz w:val="22"/>
          <w:szCs w:val="22"/>
        </w:rPr>
        <w:t xml:space="preserve"> selectivity for SBFD-aware UE over non-SBFD-aware UE</w:t>
      </w:r>
      <w:r>
        <w:rPr>
          <w:sz w:val="22"/>
          <w:szCs w:val="22"/>
        </w:rPr>
        <w:t>?</w:t>
      </w:r>
    </w:p>
    <w:p w14:paraId="02D1C030" w14:textId="77777777" w:rsidR="00903492" w:rsidRPr="00903492" w:rsidRDefault="00903492" w:rsidP="00903492">
      <w:pPr>
        <w:pStyle w:val="ListParagraph"/>
        <w:numPr>
          <w:ilvl w:val="0"/>
          <w:numId w:val="47"/>
        </w:numPr>
        <w:ind w:firstLineChars="0"/>
        <w:jc w:val="both"/>
        <w:rPr>
          <w:sz w:val="22"/>
          <w:szCs w:val="22"/>
        </w:rPr>
      </w:pPr>
      <w:r>
        <w:rPr>
          <w:sz w:val="22"/>
          <w:szCs w:val="22"/>
        </w:rPr>
        <w:t>Question-4: From inter-</w:t>
      </w:r>
      <w:proofErr w:type="spellStart"/>
      <w:r>
        <w:rPr>
          <w:sz w:val="22"/>
          <w:szCs w:val="22"/>
        </w:rPr>
        <w:t>subband</w:t>
      </w:r>
      <w:proofErr w:type="spellEnd"/>
      <w:r>
        <w:rPr>
          <w:sz w:val="22"/>
          <w:szCs w:val="22"/>
        </w:rPr>
        <w:t xml:space="preserve"> CLI’s impact on UE performance perspective, what is the minimum </w:t>
      </w:r>
      <w:proofErr w:type="spellStart"/>
      <w:r>
        <w:rPr>
          <w:sz w:val="22"/>
          <w:szCs w:val="22"/>
        </w:rPr>
        <w:t>subband</w:t>
      </w:r>
      <w:proofErr w:type="spellEnd"/>
      <w:r>
        <w:rPr>
          <w:sz w:val="22"/>
          <w:szCs w:val="22"/>
        </w:rPr>
        <w:t xml:space="preserve"> selectivity performance for SBFD-aware UE? </w:t>
      </w:r>
    </w:p>
    <w:p w14:paraId="390A0652" w14:textId="77777777" w:rsidR="00CD190E" w:rsidRPr="00903492" w:rsidRDefault="00CD190E" w:rsidP="009410D5">
      <w:pPr>
        <w:spacing w:after="180"/>
        <w:jc w:val="both"/>
        <w:rPr>
          <w:rFonts w:ascii="Times New Roman" w:hAnsi="Times New Roman"/>
          <w:lang w:val="en-GB"/>
        </w:rPr>
      </w:pPr>
    </w:p>
    <w:p w14:paraId="1DCCAF6F" w14:textId="4C7569FA" w:rsidR="008429AD" w:rsidRDefault="00A370ED"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17E9BDA8" w:rsidR="00681BD6" w:rsidRPr="00D64AD3" w:rsidRDefault="00681BD6" w:rsidP="009410D5">
      <w:pPr>
        <w:spacing w:after="180"/>
        <w:jc w:val="both"/>
        <w:rPr>
          <w:rFonts w:ascii="Times New Roman" w:hAnsi="Times New Roman"/>
          <w:sz w:val="18"/>
          <w:szCs w:val="18"/>
        </w:rPr>
      </w:pPr>
      <w:r w:rsidRPr="00D64AD3">
        <w:rPr>
          <w:rFonts w:ascii="Times New Roman" w:hAnsi="Times New Roman"/>
          <w:sz w:val="18"/>
          <w:szCs w:val="18"/>
        </w:rPr>
        <w:t>[1] RP-22</w:t>
      </w:r>
      <w:r w:rsidR="00AE2B50" w:rsidRPr="00D64AD3">
        <w:rPr>
          <w:rFonts w:ascii="Times New Roman" w:hAnsi="Times New Roman"/>
          <w:sz w:val="18"/>
          <w:szCs w:val="18"/>
        </w:rPr>
        <w:t>2110</w:t>
      </w:r>
      <w:r w:rsidRPr="00D64AD3">
        <w:rPr>
          <w:rFonts w:ascii="Times New Roman" w:hAnsi="Times New Roman"/>
          <w:sz w:val="18"/>
          <w:szCs w:val="18"/>
        </w:rPr>
        <w:t>, “</w:t>
      </w:r>
      <w:r w:rsidR="00AE2B50" w:rsidRPr="00D64AD3">
        <w:rPr>
          <w:rFonts w:ascii="Times New Roman" w:hAnsi="Times New Roman"/>
          <w:sz w:val="18"/>
          <w:szCs w:val="18"/>
        </w:rPr>
        <w:t>Revised SID: Study on evolution of NR duplex operation</w:t>
      </w:r>
      <w:r w:rsidRPr="00D64AD3">
        <w:rPr>
          <w:rFonts w:ascii="Times New Roman" w:hAnsi="Times New Roman"/>
          <w:sz w:val="18"/>
          <w:szCs w:val="18"/>
        </w:rPr>
        <w:t>”</w:t>
      </w:r>
      <w:r w:rsidR="00021222" w:rsidRPr="00D64AD3">
        <w:rPr>
          <w:rFonts w:ascii="Times New Roman" w:hAnsi="Times New Roman"/>
          <w:sz w:val="18"/>
          <w:szCs w:val="18"/>
        </w:rPr>
        <w:t>,</w:t>
      </w:r>
      <w:r w:rsidRPr="00D64AD3">
        <w:rPr>
          <w:rFonts w:ascii="Times New Roman" w:hAnsi="Times New Roman"/>
          <w:sz w:val="18"/>
          <w:szCs w:val="18"/>
        </w:rPr>
        <w:t xml:space="preserve"> </w:t>
      </w:r>
      <w:r w:rsidR="00AE2B50" w:rsidRPr="00D64AD3">
        <w:rPr>
          <w:rFonts w:ascii="Times New Roman" w:hAnsi="Times New Roman"/>
          <w:sz w:val="18"/>
          <w:szCs w:val="18"/>
        </w:rPr>
        <w:t>CMCC</w:t>
      </w:r>
      <w:r w:rsidRPr="00D64AD3">
        <w:rPr>
          <w:rFonts w:ascii="Times New Roman" w:hAnsi="Times New Roman"/>
          <w:sz w:val="18"/>
          <w:szCs w:val="18"/>
        </w:rPr>
        <w:t>, RAN#9</w:t>
      </w:r>
      <w:r w:rsidR="00AE2B50" w:rsidRPr="00D64AD3">
        <w:rPr>
          <w:rFonts w:ascii="Times New Roman" w:hAnsi="Times New Roman"/>
          <w:sz w:val="18"/>
          <w:szCs w:val="18"/>
        </w:rPr>
        <w:t>7</w:t>
      </w:r>
      <w:r w:rsidRPr="00D64AD3">
        <w:rPr>
          <w:rFonts w:ascii="Times New Roman" w:hAnsi="Times New Roman"/>
          <w:sz w:val="18"/>
          <w:szCs w:val="18"/>
        </w:rPr>
        <w:t>.</w:t>
      </w:r>
    </w:p>
    <w:p w14:paraId="10E2DCB4" w14:textId="6225659F" w:rsidR="00AE2B50" w:rsidRPr="00D64AD3" w:rsidRDefault="00681BD6" w:rsidP="009410D5">
      <w:pPr>
        <w:spacing w:after="180"/>
        <w:jc w:val="both"/>
        <w:rPr>
          <w:rFonts w:ascii="Times New Roman" w:hAnsi="Times New Roman"/>
          <w:sz w:val="18"/>
          <w:szCs w:val="18"/>
        </w:rPr>
      </w:pPr>
      <w:r w:rsidRPr="00D64AD3">
        <w:rPr>
          <w:rFonts w:ascii="Times New Roman" w:hAnsi="Times New Roman"/>
          <w:sz w:val="18"/>
          <w:szCs w:val="18"/>
        </w:rPr>
        <w:t xml:space="preserve">[2] </w:t>
      </w:r>
      <w:r w:rsidR="00AE2B50" w:rsidRPr="00D64AD3">
        <w:rPr>
          <w:rFonts w:ascii="Times New Roman" w:hAnsi="Times New Roman"/>
          <w:sz w:val="18"/>
          <w:szCs w:val="18"/>
        </w:rPr>
        <w:t>R4-2214376, “Reply LS on interference modelling for duplex evolution”, Samsung, CMCC, Qualcomm</w:t>
      </w:r>
      <w:r w:rsidR="00D64AD3" w:rsidRPr="00D64AD3">
        <w:rPr>
          <w:rFonts w:ascii="Times New Roman" w:hAnsi="Times New Roman"/>
          <w:sz w:val="18"/>
          <w:szCs w:val="18"/>
        </w:rPr>
        <w:t>, RAN4#104-e</w:t>
      </w:r>
      <w:r w:rsidR="00AE2B50" w:rsidRPr="00D64AD3">
        <w:rPr>
          <w:rFonts w:ascii="Times New Roman" w:hAnsi="Times New Roman"/>
          <w:sz w:val="18"/>
          <w:szCs w:val="18"/>
        </w:rPr>
        <w:t xml:space="preserve">. </w:t>
      </w:r>
    </w:p>
    <w:p w14:paraId="30969A41" w14:textId="63D2E85A" w:rsidR="000B63BD" w:rsidRPr="00D64AD3" w:rsidRDefault="00AE2B50" w:rsidP="009410D5">
      <w:pPr>
        <w:spacing w:after="180"/>
        <w:jc w:val="both"/>
        <w:rPr>
          <w:rFonts w:ascii="Times New Roman" w:hAnsi="Times New Roman"/>
          <w:sz w:val="18"/>
          <w:szCs w:val="18"/>
        </w:rPr>
      </w:pPr>
      <w:r w:rsidRPr="00D64AD3">
        <w:rPr>
          <w:rFonts w:ascii="Times New Roman" w:hAnsi="Times New Roman"/>
          <w:sz w:val="18"/>
          <w:szCs w:val="18"/>
        </w:rPr>
        <w:t>[3] R4-2214377, “WF on feasibility study from RF perspective”, Samsung</w:t>
      </w:r>
      <w:r w:rsidR="00D64AD3">
        <w:rPr>
          <w:rFonts w:ascii="Times New Roman" w:hAnsi="Times New Roman"/>
          <w:sz w:val="18"/>
          <w:szCs w:val="18"/>
        </w:rPr>
        <w:t>,</w:t>
      </w:r>
      <w:r w:rsidR="00D64AD3" w:rsidRPr="00D64AD3">
        <w:rPr>
          <w:rFonts w:ascii="Times New Roman" w:hAnsi="Times New Roman"/>
          <w:sz w:val="18"/>
          <w:szCs w:val="18"/>
        </w:rPr>
        <w:t xml:space="preserve"> RAN4#104-e.</w:t>
      </w:r>
    </w:p>
    <w:p w14:paraId="4E5B626E" w14:textId="0E31AF08" w:rsidR="00AE2B50" w:rsidRPr="00D64AD3" w:rsidRDefault="00AE2B50" w:rsidP="009410D5">
      <w:pPr>
        <w:spacing w:after="180"/>
        <w:jc w:val="both"/>
        <w:rPr>
          <w:rFonts w:ascii="Times New Roman" w:hAnsi="Times New Roman"/>
          <w:sz w:val="18"/>
          <w:szCs w:val="18"/>
        </w:rPr>
      </w:pPr>
      <w:r w:rsidRPr="00D64AD3">
        <w:rPr>
          <w:rFonts w:ascii="Times New Roman" w:hAnsi="Times New Roman"/>
          <w:sz w:val="18"/>
          <w:szCs w:val="18"/>
        </w:rPr>
        <w:t>[</w:t>
      </w:r>
      <w:r w:rsidR="00640157" w:rsidRPr="00D64AD3">
        <w:rPr>
          <w:rFonts w:ascii="Times New Roman" w:hAnsi="Times New Roman"/>
          <w:sz w:val="18"/>
          <w:szCs w:val="18"/>
        </w:rPr>
        <w:t>4</w:t>
      </w:r>
      <w:r w:rsidRPr="00D64AD3">
        <w:rPr>
          <w:rFonts w:ascii="Times New Roman" w:hAnsi="Times New Roman"/>
          <w:sz w:val="18"/>
          <w:szCs w:val="18"/>
        </w:rPr>
        <w:t>] R4-2217513, “WF on SBFD feasibility study and RF impact: UE aspect”, Qualcomm</w:t>
      </w:r>
      <w:r w:rsidR="00D64AD3">
        <w:rPr>
          <w:rFonts w:ascii="Times New Roman" w:hAnsi="Times New Roman"/>
          <w:sz w:val="18"/>
          <w:szCs w:val="18"/>
        </w:rPr>
        <w:t xml:space="preserve">, </w:t>
      </w:r>
      <w:r w:rsidR="00D64AD3" w:rsidRPr="00D64AD3">
        <w:rPr>
          <w:rFonts w:ascii="Times New Roman" w:hAnsi="Times New Roman"/>
          <w:sz w:val="18"/>
          <w:szCs w:val="18"/>
        </w:rPr>
        <w:t>RAN4#104-</w:t>
      </w:r>
      <w:r w:rsidR="00D64AD3">
        <w:rPr>
          <w:rFonts w:ascii="Times New Roman" w:hAnsi="Times New Roman"/>
          <w:sz w:val="18"/>
          <w:szCs w:val="18"/>
        </w:rPr>
        <w:t>Bis-</w:t>
      </w:r>
      <w:r w:rsidR="00D64AD3" w:rsidRPr="00D64AD3">
        <w:rPr>
          <w:rFonts w:ascii="Times New Roman" w:hAnsi="Times New Roman"/>
          <w:sz w:val="18"/>
          <w:szCs w:val="18"/>
        </w:rPr>
        <w:t>e.</w:t>
      </w:r>
    </w:p>
    <w:p w14:paraId="2A13DDDA" w14:textId="723F861B" w:rsidR="00640157" w:rsidRPr="00D64AD3" w:rsidRDefault="00640157" w:rsidP="00640157">
      <w:pPr>
        <w:spacing w:after="180"/>
        <w:jc w:val="both"/>
        <w:rPr>
          <w:rFonts w:ascii="Times New Roman" w:hAnsi="Times New Roman"/>
          <w:sz w:val="18"/>
          <w:szCs w:val="18"/>
        </w:rPr>
      </w:pPr>
      <w:r w:rsidRPr="00D64AD3">
        <w:rPr>
          <w:rFonts w:ascii="Times New Roman" w:hAnsi="Times New Roman"/>
          <w:sz w:val="18"/>
          <w:szCs w:val="18"/>
        </w:rPr>
        <w:t>[</w:t>
      </w:r>
      <w:r w:rsidR="002E2D9E" w:rsidRPr="00D64AD3">
        <w:rPr>
          <w:rFonts w:ascii="Times New Roman" w:hAnsi="Times New Roman"/>
          <w:sz w:val="18"/>
          <w:szCs w:val="18"/>
        </w:rPr>
        <w:t>5</w:t>
      </w:r>
      <w:r w:rsidRPr="00D64AD3">
        <w:rPr>
          <w:rFonts w:ascii="Times New Roman" w:hAnsi="Times New Roman"/>
          <w:sz w:val="18"/>
          <w:szCs w:val="18"/>
        </w:rPr>
        <w:t xml:space="preserve">] R4-2220245, “WF </w:t>
      </w:r>
      <w:r w:rsidRPr="00D64AD3">
        <w:rPr>
          <w:rFonts w:ascii="Times New Roman" w:hAnsi="Times New Roman" w:hint="eastAsia"/>
          <w:sz w:val="18"/>
          <w:szCs w:val="18"/>
        </w:rPr>
        <w:t>for</w:t>
      </w:r>
      <w:r w:rsidRPr="00D64AD3">
        <w:rPr>
          <w:rFonts w:ascii="Times New Roman" w:hAnsi="Times New Roman"/>
          <w:sz w:val="18"/>
          <w:szCs w:val="18"/>
        </w:rPr>
        <w:t xml:space="preserve"> the feasibility from UE aspect”, Qualcomm</w:t>
      </w:r>
      <w:r w:rsidR="00D64AD3">
        <w:rPr>
          <w:rFonts w:ascii="Times New Roman" w:hAnsi="Times New Roman"/>
          <w:sz w:val="18"/>
          <w:szCs w:val="18"/>
        </w:rPr>
        <w:t xml:space="preserve">, </w:t>
      </w:r>
      <w:r w:rsidR="00D64AD3" w:rsidRPr="00D64AD3">
        <w:rPr>
          <w:rFonts w:ascii="Times New Roman" w:hAnsi="Times New Roman"/>
          <w:sz w:val="18"/>
          <w:szCs w:val="18"/>
        </w:rPr>
        <w:t>RAN4#10</w:t>
      </w:r>
      <w:r w:rsidR="00D64AD3">
        <w:rPr>
          <w:rFonts w:ascii="Times New Roman" w:hAnsi="Times New Roman"/>
          <w:sz w:val="18"/>
          <w:szCs w:val="18"/>
        </w:rPr>
        <w:t>5</w:t>
      </w:r>
      <w:r w:rsidR="00D64AD3" w:rsidRPr="00D64AD3">
        <w:rPr>
          <w:rFonts w:ascii="Times New Roman" w:hAnsi="Times New Roman"/>
          <w:sz w:val="18"/>
          <w:szCs w:val="18"/>
        </w:rPr>
        <w:t>.</w:t>
      </w:r>
    </w:p>
    <w:p w14:paraId="485A53AC" w14:textId="780F93CE" w:rsidR="00296DD3" w:rsidRPr="00D64AD3" w:rsidRDefault="00296DD3" w:rsidP="00296DD3">
      <w:pPr>
        <w:spacing w:after="180"/>
        <w:jc w:val="both"/>
        <w:rPr>
          <w:rFonts w:ascii="Times New Roman" w:hAnsi="Times New Roman"/>
          <w:sz w:val="18"/>
          <w:szCs w:val="18"/>
          <w:lang w:val="en-AU"/>
        </w:rPr>
      </w:pPr>
      <w:r w:rsidRPr="00D64AD3">
        <w:rPr>
          <w:rFonts w:ascii="Times New Roman" w:hAnsi="Times New Roman"/>
          <w:sz w:val="18"/>
          <w:szCs w:val="18"/>
          <w:lang w:val="en-AU"/>
        </w:rPr>
        <w:t>[</w:t>
      </w:r>
      <w:r w:rsidR="002E2D9E" w:rsidRPr="00D64AD3">
        <w:rPr>
          <w:rFonts w:ascii="Times New Roman" w:hAnsi="Times New Roman"/>
          <w:sz w:val="18"/>
          <w:szCs w:val="18"/>
          <w:lang w:val="en-AU"/>
        </w:rPr>
        <w:t>6</w:t>
      </w:r>
      <w:r w:rsidRPr="00D64AD3">
        <w:rPr>
          <w:rFonts w:ascii="Times New Roman" w:hAnsi="Times New Roman"/>
          <w:sz w:val="18"/>
          <w:szCs w:val="18"/>
          <w:lang w:val="en-AU"/>
        </w:rPr>
        <w:t xml:space="preserve">] </w:t>
      </w:r>
      <w:r w:rsidR="00C8172B" w:rsidRPr="00D64AD3">
        <w:rPr>
          <w:rFonts w:ascii="Times New Roman" w:hAnsi="Times New Roman"/>
          <w:sz w:val="18"/>
          <w:szCs w:val="18"/>
          <w:lang w:val="en-AU"/>
        </w:rPr>
        <w:t>R4-2302977, “WF for SBFD feasibility study and requirements impact from UE aspect”, Qualcomm</w:t>
      </w:r>
      <w:r w:rsidR="00D64AD3">
        <w:rPr>
          <w:rFonts w:ascii="Times New Roman" w:hAnsi="Times New Roman"/>
          <w:sz w:val="18"/>
          <w:szCs w:val="18"/>
          <w:lang w:val="en-AU"/>
        </w:rPr>
        <w:t xml:space="preserve">, </w:t>
      </w:r>
      <w:r w:rsidR="00D64AD3" w:rsidRPr="00D64AD3">
        <w:rPr>
          <w:rFonts w:ascii="Times New Roman" w:hAnsi="Times New Roman"/>
          <w:sz w:val="18"/>
          <w:szCs w:val="18"/>
        </w:rPr>
        <w:t>RAN4#10</w:t>
      </w:r>
      <w:r w:rsidR="00D64AD3">
        <w:rPr>
          <w:rFonts w:ascii="Times New Roman" w:hAnsi="Times New Roman"/>
          <w:sz w:val="18"/>
          <w:szCs w:val="18"/>
        </w:rPr>
        <w:t>6</w:t>
      </w:r>
      <w:r w:rsidR="00D64AD3" w:rsidRPr="00D64AD3">
        <w:rPr>
          <w:rFonts w:ascii="Times New Roman" w:hAnsi="Times New Roman"/>
          <w:sz w:val="18"/>
          <w:szCs w:val="18"/>
        </w:rPr>
        <w:t>.</w:t>
      </w:r>
    </w:p>
    <w:p w14:paraId="1C95AE86" w14:textId="3CF31F73" w:rsidR="00296DD3" w:rsidRPr="00D64AD3" w:rsidRDefault="002E2D9E" w:rsidP="00640157">
      <w:pPr>
        <w:spacing w:after="180"/>
        <w:jc w:val="both"/>
        <w:rPr>
          <w:rFonts w:ascii="Times New Roman" w:hAnsi="Times New Roman"/>
          <w:sz w:val="18"/>
          <w:szCs w:val="18"/>
          <w:lang w:val="en-AU"/>
        </w:rPr>
      </w:pPr>
      <w:r w:rsidRPr="00D64AD3">
        <w:rPr>
          <w:rFonts w:ascii="Times New Roman" w:hAnsi="Times New Roman"/>
          <w:sz w:val="18"/>
          <w:szCs w:val="18"/>
          <w:lang w:val="en-AU"/>
        </w:rPr>
        <w:t>[7] R4-2305969</w:t>
      </w:r>
      <w:r w:rsidR="00A370ED">
        <w:rPr>
          <w:rFonts w:ascii="Times New Roman" w:hAnsi="Times New Roman"/>
          <w:sz w:val="18"/>
          <w:szCs w:val="18"/>
          <w:lang w:val="en-AU"/>
        </w:rPr>
        <w:t>, “</w:t>
      </w:r>
      <w:r w:rsidRPr="00D64AD3">
        <w:rPr>
          <w:rFonts w:ascii="Times New Roman" w:hAnsi="Times New Roman"/>
          <w:sz w:val="18"/>
          <w:szCs w:val="18"/>
          <w:lang w:val="en-AU"/>
        </w:rPr>
        <w:t>WF for SBFD feasibility study and requirements impact from UE aspect</w:t>
      </w:r>
      <w:r w:rsidR="00A370ED">
        <w:rPr>
          <w:rFonts w:ascii="Times New Roman" w:hAnsi="Times New Roman"/>
          <w:sz w:val="18"/>
          <w:szCs w:val="18"/>
          <w:lang w:val="en-AU"/>
        </w:rPr>
        <w:t>”,</w:t>
      </w:r>
      <w:r w:rsidR="00A370ED" w:rsidRPr="00D64AD3">
        <w:rPr>
          <w:rFonts w:ascii="Times New Roman" w:hAnsi="Times New Roman"/>
          <w:sz w:val="18"/>
          <w:szCs w:val="18"/>
          <w:lang w:val="en-AU"/>
        </w:rPr>
        <w:t xml:space="preserve"> </w:t>
      </w:r>
      <w:r w:rsidRPr="00D64AD3">
        <w:rPr>
          <w:rFonts w:ascii="Times New Roman" w:hAnsi="Times New Roman"/>
          <w:sz w:val="18"/>
          <w:szCs w:val="18"/>
          <w:lang w:val="en-AU"/>
        </w:rPr>
        <w:t>Qualcomm</w:t>
      </w:r>
      <w:r w:rsidR="00D64AD3">
        <w:rPr>
          <w:rFonts w:ascii="Times New Roman" w:hAnsi="Times New Roman"/>
          <w:sz w:val="18"/>
          <w:szCs w:val="18"/>
          <w:lang w:val="en-AU"/>
        </w:rPr>
        <w:t xml:space="preserve">, </w:t>
      </w:r>
      <w:r w:rsidR="00D64AD3" w:rsidRPr="00D64AD3">
        <w:rPr>
          <w:rFonts w:ascii="Times New Roman" w:hAnsi="Times New Roman"/>
          <w:sz w:val="18"/>
          <w:szCs w:val="18"/>
        </w:rPr>
        <w:t>RAN4#10</w:t>
      </w:r>
      <w:r w:rsidR="00D64AD3">
        <w:rPr>
          <w:rFonts w:ascii="Times New Roman" w:hAnsi="Times New Roman"/>
          <w:sz w:val="18"/>
          <w:szCs w:val="18"/>
        </w:rPr>
        <w:t>6-Bis-e</w:t>
      </w:r>
      <w:r w:rsidR="00D64AD3" w:rsidRPr="00D64AD3">
        <w:rPr>
          <w:rFonts w:ascii="Times New Roman" w:hAnsi="Times New Roman"/>
          <w:sz w:val="18"/>
          <w:szCs w:val="18"/>
        </w:rPr>
        <w:t>.</w:t>
      </w:r>
    </w:p>
    <w:bookmarkEnd w:id="0"/>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8884E" w14:textId="77777777" w:rsidR="00FE0357" w:rsidRDefault="00FE0357">
      <w:r>
        <w:separator/>
      </w:r>
    </w:p>
  </w:endnote>
  <w:endnote w:type="continuationSeparator" w:id="0">
    <w:p w14:paraId="5E1F8DAD" w14:textId="77777777" w:rsidR="00FE0357" w:rsidRDefault="00FE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9C515" w14:textId="77777777" w:rsidR="00FE0357" w:rsidRDefault="00FE0357">
      <w:r>
        <w:separator/>
      </w:r>
    </w:p>
  </w:footnote>
  <w:footnote w:type="continuationSeparator" w:id="0">
    <w:p w14:paraId="3B2ACC74" w14:textId="77777777" w:rsidR="00FE0357" w:rsidRDefault="00FE0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B63FFF"/>
    <w:multiLevelType w:val="hybridMultilevel"/>
    <w:tmpl w:val="AD5ADEF6"/>
    <w:lvl w:ilvl="0" w:tplc="E258F3F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17C87"/>
    <w:multiLevelType w:val="hybridMultilevel"/>
    <w:tmpl w:val="C5CE26A2"/>
    <w:lvl w:ilvl="0" w:tplc="EF6E1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5E00B0"/>
    <w:multiLevelType w:val="hybridMultilevel"/>
    <w:tmpl w:val="FF70239A"/>
    <w:lvl w:ilvl="0" w:tplc="1EC26FE8">
      <w:start w:val="1"/>
      <w:numFmt w:val="bullet"/>
      <w:lvlText w:val=""/>
      <w:lvlJc w:val="left"/>
      <w:pPr>
        <w:tabs>
          <w:tab w:val="num" w:pos="720"/>
        </w:tabs>
        <w:ind w:left="720" w:hanging="360"/>
      </w:pPr>
      <w:rPr>
        <w:rFonts w:ascii="Wingdings" w:hAnsi="Wingdings" w:hint="default"/>
      </w:rPr>
    </w:lvl>
    <w:lvl w:ilvl="1" w:tplc="BB508172" w:tentative="1">
      <w:start w:val="1"/>
      <w:numFmt w:val="bullet"/>
      <w:lvlText w:val=""/>
      <w:lvlJc w:val="left"/>
      <w:pPr>
        <w:tabs>
          <w:tab w:val="num" w:pos="1440"/>
        </w:tabs>
        <w:ind w:left="1440" w:hanging="360"/>
      </w:pPr>
      <w:rPr>
        <w:rFonts w:ascii="Wingdings" w:hAnsi="Wingdings" w:hint="default"/>
      </w:rPr>
    </w:lvl>
    <w:lvl w:ilvl="2" w:tplc="746852FA" w:tentative="1">
      <w:start w:val="1"/>
      <w:numFmt w:val="bullet"/>
      <w:lvlText w:val=""/>
      <w:lvlJc w:val="left"/>
      <w:pPr>
        <w:tabs>
          <w:tab w:val="num" w:pos="2160"/>
        </w:tabs>
        <w:ind w:left="2160" w:hanging="360"/>
      </w:pPr>
      <w:rPr>
        <w:rFonts w:ascii="Wingdings" w:hAnsi="Wingdings" w:hint="default"/>
      </w:rPr>
    </w:lvl>
    <w:lvl w:ilvl="3" w:tplc="B574AA4A" w:tentative="1">
      <w:start w:val="1"/>
      <w:numFmt w:val="bullet"/>
      <w:lvlText w:val=""/>
      <w:lvlJc w:val="left"/>
      <w:pPr>
        <w:tabs>
          <w:tab w:val="num" w:pos="2880"/>
        </w:tabs>
        <w:ind w:left="2880" w:hanging="360"/>
      </w:pPr>
      <w:rPr>
        <w:rFonts w:ascii="Wingdings" w:hAnsi="Wingdings" w:hint="default"/>
      </w:rPr>
    </w:lvl>
    <w:lvl w:ilvl="4" w:tplc="7C287E80" w:tentative="1">
      <w:start w:val="1"/>
      <w:numFmt w:val="bullet"/>
      <w:lvlText w:val=""/>
      <w:lvlJc w:val="left"/>
      <w:pPr>
        <w:tabs>
          <w:tab w:val="num" w:pos="3600"/>
        </w:tabs>
        <w:ind w:left="3600" w:hanging="360"/>
      </w:pPr>
      <w:rPr>
        <w:rFonts w:ascii="Wingdings" w:hAnsi="Wingdings" w:hint="default"/>
      </w:rPr>
    </w:lvl>
    <w:lvl w:ilvl="5" w:tplc="96F6D5FE" w:tentative="1">
      <w:start w:val="1"/>
      <w:numFmt w:val="bullet"/>
      <w:lvlText w:val=""/>
      <w:lvlJc w:val="left"/>
      <w:pPr>
        <w:tabs>
          <w:tab w:val="num" w:pos="4320"/>
        </w:tabs>
        <w:ind w:left="4320" w:hanging="360"/>
      </w:pPr>
      <w:rPr>
        <w:rFonts w:ascii="Wingdings" w:hAnsi="Wingdings" w:hint="default"/>
      </w:rPr>
    </w:lvl>
    <w:lvl w:ilvl="6" w:tplc="1BB2F80C" w:tentative="1">
      <w:start w:val="1"/>
      <w:numFmt w:val="bullet"/>
      <w:lvlText w:val=""/>
      <w:lvlJc w:val="left"/>
      <w:pPr>
        <w:tabs>
          <w:tab w:val="num" w:pos="5040"/>
        </w:tabs>
        <w:ind w:left="5040" w:hanging="360"/>
      </w:pPr>
      <w:rPr>
        <w:rFonts w:ascii="Wingdings" w:hAnsi="Wingdings" w:hint="default"/>
      </w:rPr>
    </w:lvl>
    <w:lvl w:ilvl="7" w:tplc="88C21670" w:tentative="1">
      <w:start w:val="1"/>
      <w:numFmt w:val="bullet"/>
      <w:lvlText w:val=""/>
      <w:lvlJc w:val="left"/>
      <w:pPr>
        <w:tabs>
          <w:tab w:val="num" w:pos="5760"/>
        </w:tabs>
        <w:ind w:left="5760" w:hanging="360"/>
      </w:pPr>
      <w:rPr>
        <w:rFonts w:ascii="Wingdings" w:hAnsi="Wingdings" w:hint="default"/>
      </w:rPr>
    </w:lvl>
    <w:lvl w:ilvl="8" w:tplc="2A66127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9358F2"/>
    <w:multiLevelType w:val="hybridMultilevel"/>
    <w:tmpl w:val="FCC6F638"/>
    <w:lvl w:ilvl="0" w:tplc="79484E98">
      <w:start w:val="1"/>
      <w:numFmt w:val="bullet"/>
      <w:lvlText w:val=""/>
      <w:lvlJc w:val="left"/>
      <w:pPr>
        <w:tabs>
          <w:tab w:val="num" w:pos="720"/>
        </w:tabs>
        <w:ind w:left="720" w:hanging="360"/>
      </w:pPr>
      <w:rPr>
        <w:rFonts w:ascii="Wingdings" w:hAnsi="Wingdings" w:hint="default"/>
      </w:rPr>
    </w:lvl>
    <w:lvl w:ilvl="1" w:tplc="8A2639B2" w:tentative="1">
      <w:start w:val="1"/>
      <w:numFmt w:val="bullet"/>
      <w:lvlText w:val=""/>
      <w:lvlJc w:val="left"/>
      <w:pPr>
        <w:tabs>
          <w:tab w:val="num" w:pos="1440"/>
        </w:tabs>
        <w:ind w:left="1440" w:hanging="360"/>
      </w:pPr>
      <w:rPr>
        <w:rFonts w:ascii="Wingdings" w:hAnsi="Wingdings" w:hint="default"/>
      </w:rPr>
    </w:lvl>
    <w:lvl w:ilvl="2" w:tplc="EE445026" w:tentative="1">
      <w:start w:val="1"/>
      <w:numFmt w:val="bullet"/>
      <w:lvlText w:val=""/>
      <w:lvlJc w:val="left"/>
      <w:pPr>
        <w:tabs>
          <w:tab w:val="num" w:pos="2160"/>
        </w:tabs>
        <w:ind w:left="2160" w:hanging="360"/>
      </w:pPr>
      <w:rPr>
        <w:rFonts w:ascii="Wingdings" w:hAnsi="Wingdings" w:hint="default"/>
      </w:rPr>
    </w:lvl>
    <w:lvl w:ilvl="3" w:tplc="51E4F3D2" w:tentative="1">
      <w:start w:val="1"/>
      <w:numFmt w:val="bullet"/>
      <w:lvlText w:val=""/>
      <w:lvlJc w:val="left"/>
      <w:pPr>
        <w:tabs>
          <w:tab w:val="num" w:pos="2880"/>
        </w:tabs>
        <w:ind w:left="2880" w:hanging="360"/>
      </w:pPr>
      <w:rPr>
        <w:rFonts w:ascii="Wingdings" w:hAnsi="Wingdings" w:hint="default"/>
      </w:rPr>
    </w:lvl>
    <w:lvl w:ilvl="4" w:tplc="7B5C0680" w:tentative="1">
      <w:start w:val="1"/>
      <w:numFmt w:val="bullet"/>
      <w:lvlText w:val=""/>
      <w:lvlJc w:val="left"/>
      <w:pPr>
        <w:tabs>
          <w:tab w:val="num" w:pos="3600"/>
        </w:tabs>
        <w:ind w:left="3600" w:hanging="360"/>
      </w:pPr>
      <w:rPr>
        <w:rFonts w:ascii="Wingdings" w:hAnsi="Wingdings" w:hint="default"/>
      </w:rPr>
    </w:lvl>
    <w:lvl w:ilvl="5" w:tplc="E090AAF8" w:tentative="1">
      <w:start w:val="1"/>
      <w:numFmt w:val="bullet"/>
      <w:lvlText w:val=""/>
      <w:lvlJc w:val="left"/>
      <w:pPr>
        <w:tabs>
          <w:tab w:val="num" w:pos="4320"/>
        </w:tabs>
        <w:ind w:left="4320" w:hanging="360"/>
      </w:pPr>
      <w:rPr>
        <w:rFonts w:ascii="Wingdings" w:hAnsi="Wingdings" w:hint="default"/>
      </w:rPr>
    </w:lvl>
    <w:lvl w:ilvl="6" w:tplc="665EA088" w:tentative="1">
      <w:start w:val="1"/>
      <w:numFmt w:val="bullet"/>
      <w:lvlText w:val=""/>
      <w:lvlJc w:val="left"/>
      <w:pPr>
        <w:tabs>
          <w:tab w:val="num" w:pos="5040"/>
        </w:tabs>
        <w:ind w:left="5040" w:hanging="360"/>
      </w:pPr>
      <w:rPr>
        <w:rFonts w:ascii="Wingdings" w:hAnsi="Wingdings" w:hint="default"/>
      </w:rPr>
    </w:lvl>
    <w:lvl w:ilvl="7" w:tplc="17265894" w:tentative="1">
      <w:start w:val="1"/>
      <w:numFmt w:val="bullet"/>
      <w:lvlText w:val=""/>
      <w:lvlJc w:val="left"/>
      <w:pPr>
        <w:tabs>
          <w:tab w:val="num" w:pos="5760"/>
        </w:tabs>
        <w:ind w:left="5760" w:hanging="360"/>
      </w:pPr>
      <w:rPr>
        <w:rFonts w:ascii="Wingdings" w:hAnsi="Wingdings" w:hint="default"/>
      </w:rPr>
    </w:lvl>
    <w:lvl w:ilvl="8" w:tplc="8180B32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900356"/>
    <w:multiLevelType w:val="hybridMultilevel"/>
    <w:tmpl w:val="A89E5344"/>
    <w:lvl w:ilvl="0" w:tplc="EF6E1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A03BE4"/>
    <w:multiLevelType w:val="hybridMultilevel"/>
    <w:tmpl w:val="C0400B3A"/>
    <w:lvl w:ilvl="0" w:tplc="F29A882C">
      <w:start w:val="1"/>
      <w:numFmt w:val="bullet"/>
      <w:lvlText w:val=""/>
      <w:lvlJc w:val="left"/>
      <w:pPr>
        <w:tabs>
          <w:tab w:val="num" w:pos="720"/>
        </w:tabs>
        <w:ind w:left="720" w:hanging="360"/>
      </w:pPr>
      <w:rPr>
        <w:rFonts w:ascii="Wingdings" w:hAnsi="Wingdings" w:hint="default"/>
      </w:rPr>
    </w:lvl>
    <w:lvl w:ilvl="1" w:tplc="98CE7CDE" w:tentative="1">
      <w:start w:val="1"/>
      <w:numFmt w:val="bullet"/>
      <w:lvlText w:val=""/>
      <w:lvlJc w:val="left"/>
      <w:pPr>
        <w:tabs>
          <w:tab w:val="num" w:pos="1440"/>
        </w:tabs>
        <w:ind w:left="1440" w:hanging="360"/>
      </w:pPr>
      <w:rPr>
        <w:rFonts w:ascii="Wingdings" w:hAnsi="Wingdings" w:hint="default"/>
      </w:rPr>
    </w:lvl>
    <w:lvl w:ilvl="2" w:tplc="DBBA1F08" w:tentative="1">
      <w:start w:val="1"/>
      <w:numFmt w:val="bullet"/>
      <w:lvlText w:val=""/>
      <w:lvlJc w:val="left"/>
      <w:pPr>
        <w:tabs>
          <w:tab w:val="num" w:pos="2160"/>
        </w:tabs>
        <w:ind w:left="2160" w:hanging="360"/>
      </w:pPr>
      <w:rPr>
        <w:rFonts w:ascii="Wingdings" w:hAnsi="Wingdings" w:hint="default"/>
      </w:rPr>
    </w:lvl>
    <w:lvl w:ilvl="3" w:tplc="BC0E01E4" w:tentative="1">
      <w:start w:val="1"/>
      <w:numFmt w:val="bullet"/>
      <w:lvlText w:val=""/>
      <w:lvlJc w:val="left"/>
      <w:pPr>
        <w:tabs>
          <w:tab w:val="num" w:pos="2880"/>
        </w:tabs>
        <w:ind w:left="2880" w:hanging="360"/>
      </w:pPr>
      <w:rPr>
        <w:rFonts w:ascii="Wingdings" w:hAnsi="Wingdings" w:hint="default"/>
      </w:rPr>
    </w:lvl>
    <w:lvl w:ilvl="4" w:tplc="EC9259B6" w:tentative="1">
      <w:start w:val="1"/>
      <w:numFmt w:val="bullet"/>
      <w:lvlText w:val=""/>
      <w:lvlJc w:val="left"/>
      <w:pPr>
        <w:tabs>
          <w:tab w:val="num" w:pos="3600"/>
        </w:tabs>
        <w:ind w:left="3600" w:hanging="360"/>
      </w:pPr>
      <w:rPr>
        <w:rFonts w:ascii="Wingdings" w:hAnsi="Wingdings" w:hint="default"/>
      </w:rPr>
    </w:lvl>
    <w:lvl w:ilvl="5" w:tplc="0298C30C" w:tentative="1">
      <w:start w:val="1"/>
      <w:numFmt w:val="bullet"/>
      <w:lvlText w:val=""/>
      <w:lvlJc w:val="left"/>
      <w:pPr>
        <w:tabs>
          <w:tab w:val="num" w:pos="4320"/>
        </w:tabs>
        <w:ind w:left="4320" w:hanging="360"/>
      </w:pPr>
      <w:rPr>
        <w:rFonts w:ascii="Wingdings" w:hAnsi="Wingdings" w:hint="default"/>
      </w:rPr>
    </w:lvl>
    <w:lvl w:ilvl="6" w:tplc="177EB5E0" w:tentative="1">
      <w:start w:val="1"/>
      <w:numFmt w:val="bullet"/>
      <w:lvlText w:val=""/>
      <w:lvlJc w:val="left"/>
      <w:pPr>
        <w:tabs>
          <w:tab w:val="num" w:pos="5040"/>
        </w:tabs>
        <w:ind w:left="5040" w:hanging="360"/>
      </w:pPr>
      <w:rPr>
        <w:rFonts w:ascii="Wingdings" w:hAnsi="Wingdings" w:hint="default"/>
      </w:rPr>
    </w:lvl>
    <w:lvl w:ilvl="7" w:tplc="E82EC862" w:tentative="1">
      <w:start w:val="1"/>
      <w:numFmt w:val="bullet"/>
      <w:lvlText w:val=""/>
      <w:lvlJc w:val="left"/>
      <w:pPr>
        <w:tabs>
          <w:tab w:val="num" w:pos="5760"/>
        </w:tabs>
        <w:ind w:left="5760" w:hanging="360"/>
      </w:pPr>
      <w:rPr>
        <w:rFonts w:ascii="Wingdings" w:hAnsi="Wingdings" w:hint="default"/>
      </w:rPr>
    </w:lvl>
    <w:lvl w:ilvl="8" w:tplc="01927B2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171385"/>
    <w:multiLevelType w:val="hybridMultilevel"/>
    <w:tmpl w:val="22ACA478"/>
    <w:lvl w:ilvl="0" w:tplc="159085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D23778"/>
    <w:multiLevelType w:val="hybridMultilevel"/>
    <w:tmpl w:val="4BF09FF4"/>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FBC6C40"/>
    <w:multiLevelType w:val="hybridMultilevel"/>
    <w:tmpl w:val="61E8711C"/>
    <w:lvl w:ilvl="0" w:tplc="CDFCD19A">
      <w:start w:val="1"/>
      <w:numFmt w:val="bullet"/>
      <w:lvlText w:val=""/>
      <w:lvlJc w:val="left"/>
      <w:pPr>
        <w:tabs>
          <w:tab w:val="num" w:pos="720"/>
        </w:tabs>
        <w:ind w:left="720" w:hanging="360"/>
      </w:pPr>
      <w:rPr>
        <w:rFonts w:ascii="Wingdings" w:hAnsi="Wingdings" w:hint="default"/>
      </w:rPr>
    </w:lvl>
    <w:lvl w:ilvl="1" w:tplc="A45CEC40">
      <w:start w:val="1"/>
      <w:numFmt w:val="bullet"/>
      <w:lvlText w:val=""/>
      <w:lvlJc w:val="left"/>
      <w:pPr>
        <w:tabs>
          <w:tab w:val="num" w:pos="1440"/>
        </w:tabs>
        <w:ind w:left="1440" w:hanging="360"/>
      </w:pPr>
      <w:rPr>
        <w:rFonts w:ascii="Wingdings" w:hAnsi="Wingdings" w:hint="default"/>
      </w:rPr>
    </w:lvl>
    <w:lvl w:ilvl="2" w:tplc="18748AEA">
      <w:start w:val="1"/>
      <w:numFmt w:val="bullet"/>
      <w:lvlText w:val=""/>
      <w:lvlJc w:val="left"/>
      <w:pPr>
        <w:tabs>
          <w:tab w:val="num" w:pos="2160"/>
        </w:tabs>
        <w:ind w:left="2160" w:hanging="360"/>
      </w:pPr>
      <w:rPr>
        <w:rFonts w:ascii="Wingdings" w:hAnsi="Wingdings" w:hint="default"/>
      </w:rPr>
    </w:lvl>
    <w:lvl w:ilvl="3" w:tplc="D19E200E">
      <w:start w:val="1"/>
      <w:numFmt w:val="bullet"/>
      <w:lvlText w:val=""/>
      <w:lvlJc w:val="left"/>
      <w:pPr>
        <w:tabs>
          <w:tab w:val="num" w:pos="2880"/>
        </w:tabs>
        <w:ind w:left="2880" w:hanging="360"/>
      </w:pPr>
      <w:rPr>
        <w:rFonts w:ascii="Wingdings" w:hAnsi="Wingdings" w:hint="default"/>
      </w:rPr>
    </w:lvl>
    <w:lvl w:ilvl="4" w:tplc="2D3CE5A2">
      <w:start w:val="1"/>
      <w:numFmt w:val="bullet"/>
      <w:lvlText w:val=""/>
      <w:lvlJc w:val="left"/>
      <w:pPr>
        <w:tabs>
          <w:tab w:val="num" w:pos="3600"/>
        </w:tabs>
        <w:ind w:left="3600" w:hanging="360"/>
      </w:pPr>
      <w:rPr>
        <w:rFonts w:ascii="Wingdings" w:hAnsi="Wingdings" w:hint="default"/>
      </w:rPr>
    </w:lvl>
    <w:lvl w:ilvl="5" w:tplc="052CB5CA">
      <w:start w:val="1"/>
      <w:numFmt w:val="bullet"/>
      <w:lvlText w:val=""/>
      <w:lvlJc w:val="left"/>
      <w:pPr>
        <w:tabs>
          <w:tab w:val="num" w:pos="4320"/>
        </w:tabs>
        <w:ind w:left="4320" w:hanging="360"/>
      </w:pPr>
      <w:rPr>
        <w:rFonts w:ascii="Wingdings" w:hAnsi="Wingdings" w:hint="default"/>
      </w:rPr>
    </w:lvl>
    <w:lvl w:ilvl="6" w:tplc="99C46588">
      <w:start w:val="1"/>
      <w:numFmt w:val="bullet"/>
      <w:lvlText w:val=""/>
      <w:lvlJc w:val="left"/>
      <w:pPr>
        <w:tabs>
          <w:tab w:val="num" w:pos="5040"/>
        </w:tabs>
        <w:ind w:left="5040" w:hanging="360"/>
      </w:pPr>
      <w:rPr>
        <w:rFonts w:ascii="Wingdings" w:hAnsi="Wingdings" w:hint="default"/>
      </w:rPr>
    </w:lvl>
    <w:lvl w:ilvl="7" w:tplc="77661356">
      <w:start w:val="1"/>
      <w:numFmt w:val="bullet"/>
      <w:lvlText w:val=""/>
      <w:lvlJc w:val="left"/>
      <w:pPr>
        <w:tabs>
          <w:tab w:val="num" w:pos="5760"/>
        </w:tabs>
        <w:ind w:left="5760" w:hanging="360"/>
      </w:pPr>
      <w:rPr>
        <w:rFonts w:ascii="Wingdings" w:hAnsi="Wingdings" w:hint="default"/>
      </w:rPr>
    </w:lvl>
    <w:lvl w:ilvl="8" w:tplc="34BA1272">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972AA5"/>
    <w:multiLevelType w:val="hybridMultilevel"/>
    <w:tmpl w:val="5C8CECAA"/>
    <w:lvl w:ilvl="0" w:tplc="CCBA97AA">
      <w:start w:val="1"/>
      <w:numFmt w:val="bullet"/>
      <w:lvlText w:val="•"/>
      <w:lvlJc w:val="left"/>
      <w:pPr>
        <w:tabs>
          <w:tab w:val="num" w:pos="644"/>
        </w:tabs>
        <w:ind w:left="644" w:hanging="360"/>
      </w:pPr>
      <w:rPr>
        <w:rFonts w:ascii="Arial" w:hAnsi="Arial" w:hint="default"/>
      </w:rPr>
    </w:lvl>
    <w:lvl w:ilvl="1" w:tplc="CA62AC94">
      <w:start w:val="1"/>
      <w:numFmt w:val="bullet"/>
      <w:lvlText w:val="•"/>
      <w:lvlJc w:val="left"/>
      <w:pPr>
        <w:tabs>
          <w:tab w:val="num" w:pos="1364"/>
        </w:tabs>
        <w:ind w:left="1364" w:hanging="360"/>
      </w:pPr>
      <w:rPr>
        <w:rFonts w:ascii="Arial" w:hAnsi="Arial" w:hint="default"/>
      </w:rPr>
    </w:lvl>
    <w:lvl w:ilvl="2" w:tplc="24F6618A" w:tentative="1">
      <w:start w:val="1"/>
      <w:numFmt w:val="bullet"/>
      <w:lvlText w:val="•"/>
      <w:lvlJc w:val="left"/>
      <w:pPr>
        <w:tabs>
          <w:tab w:val="num" w:pos="2084"/>
        </w:tabs>
        <w:ind w:left="2084" w:hanging="360"/>
      </w:pPr>
      <w:rPr>
        <w:rFonts w:ascii="Arial" w:hAnsi="Arial" w:hint="default"/>
      </w:rPr>
    </w:lvl>
    <w:lvl w:ilvl="3" w:tplc="6C545D08" w:tentative="1">
      <w:start w:val="1"/>
      <w:numFmt w:val="bullet"/>
      <w:lvlText w:val="•"/>
      <w:lvlJc w:val="left"/>
      <w:pPr>
        <w:tabs>
          <w:tab w:val="num" w:pos="2804"/>
        </w:tabs>
        <w:ind w:left="2804" w:hanging="360"/>
      </w:pPr>
      <w:rPr>
        <w:rFonts w:ascii="Arial" w:hAnsi="Arial" w:hint="default"/>
      </w:rPr>
    </w:lvl>
    <w:lvl w:ilvl="4" w:tplc="5DE2034A" w:tentative="1">
      <w:start w:val="1"/>
      <w:numFmt w:val="bullet"/>
      <w:lvlText w:val="•"/>
      <w:lvlJc w:val="left"/>
      <w:pPr>
        <w:tabs>
          <w:tab w:val="num" w:pos="3524"/>
        </w:tabs>
        <w:ind w:left="3524" w:hanging="360"/>
      </w:pPr>
      <w:rPr>
        <w:rFonts w:ascii="Arial" w:hAnsi="Arial" w:hint="default"/>
      </w:rPr>
    </w:lvl>
    <w:lvl w:ilvl="5" w:tplc="85D81570" w:tentative="1">
      <w:start w:val="1"/>
      <w:numFmt w:val="bullet"/>
      <w:lvlText w:val="•"/>
      <w:lvlJc w:val="left"/>
      <w:pPr>
        <w:tabs>
          <w:tab w:val="num" w:pos="4244"/>
        </w:tabs>
        <w:ind w:left="4244" w:hanging="360"/>
      </w:pPr>
      <w:rPr>
        <w:rFonts w:ascii="Arial" w:hAnsi="Arial" w:hint="default"/>
      </w:rPr>
    </w:lvl>
    <w:lvl w:ilvl="6" w:tplc="D548B058" w:tentative="1">
      <w:start w:val="1"/>
      <w:numFmt w:val="bullet"/>
      <w:lvlText w:val="•"/>
      <w:lvlJc w:val="left"/>
      <w:pPr>
        <w:tabs>
          <w:tab w:val="num" w:pos="4964"/>
        </w:tabs>
        <w:ind w:left="4964" w:hanging="360"/>
      </w:pPr>
      <w:rPr>
        <w:rFonts w:ascii="Arial" w:hAnsi="Arial" w:hint="default"/>
      </w:rPr>
    </w:lvl>
    <w:lvl w:ilvl="7" w:tplc="B1A6BDB4" w:tentative="1">
      <w:start w:val="1"/>
      <w:numFmt w:val="bullet"/>
      <w:lvlText w:val="•"/>
      <w:lvlJc w:val="left"/>
      <w:pPr>
        <w:tabs>
          <w:tab w:val="num" w:pos="5684"/>
        </w:tabs>
        <w:ind w:left="5684" w:hanging="360"/>
      </w:pPr>
      <w:rPr>
        <w:rFonts w:ascii="Arial" w:hAnsi="Arial" w:hint="default"/>
      </w:rPr>
    </w:lvl>
    <w:lvl w:ilvl="8" w:tplc="48D6A238"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6" w15:restartNumberingAfterBreak="0">
    <w:nsid w:val="3F5841CF"/>
    <w:multiLevelType w:val="hybridMultilevel"/>
    <w:tmpl w:val="26FE319A"/>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8564E26C">
      <w:start w:val="1"/>
      <w:numFmt w:val="bullet"/>
      <w:lvlText w:val="-"/>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E1F12"/>
    <w:multiLevelType w:val="hybridMultilevel"/>
    <w:tmpl w:val="A89E5344"/>
    <w:lvl w:ilvl="0" w:tplc="EF6E1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C635A8"/>
    <w:multiLevelType w:val="hybridMultilevel"/>
    <w:tmpl w:val="C5CE26A2"/>
    <w:lvl w:ilvl="0" w:tplc="EF6E1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FE0EF8"/>
    <w:multiLevelType w:val="hybridMultilevel"/>
    <w:tmpl w:val="09D485A4"/>
    <w:lvl w:ilvl="0" w:tplc="5C58F8AE">
      <w:start w:val="1"/>
      <w:numFmt w:val="bullet"/>
      <w:lvlText w:val=""/>
      <w:lvlJc w:val="left"/>
      <w:pPr>
        <w:tabs>
          <w:tab w:val="num" w:pos="360"/>
        </w:tabs>
        <w:ind w:left="360" w:hanging="360"/>
      </w:pPr>
      <w:rPr>
        <w:rFonts w:ascii="Wingdings" w:hAnsi="Wingdings" w:hint="default"/>
      </w:rPr>
    </w:lvl>
    <w:lvl w:ilvl="1" w:tplc="CB12FD2A" w:tentative="1">
      <w:start w:val="1"/>
      <w:numFmt w:val="bullet"/>
      <w:lvlText w:val=""/>
      <w:lvlJc w:val="left"/>
      <w:pPr>
        <w:tabs>
          <w:tab w:val="num" w:pos="1080"/>
        </w:tabs>
        <w:ind w:left="1080" w:hanging="360"/>
      </w:pPr>
      <w:rPr>
        <w:rFonts w:ascii="Wingdings" w:hAnsi="Wingdings" w:hint="default"/>
      </w:rPr>
    </w:lvl>
    <w:lvl w:ilvl="2" w:tplc="CB6C943A" w:tentative="1">
      <w:start w:val="1"/>
      <w:numFmt w:val="bullet"/>
      <w:lvlText w:val=""/>
      <w:lvlJc w:val="left"/>
      <w:pPr>
        <w:tabs>
          <w:tab w:val="num" w:pos="1800"/>
        </w:tabs>
        <w:ind w:left="1800" w:hanging="360"/>
      </w:pPr>
      <w:rPr>
        <w:rFonts w:ascii="Wingdings" w:hAnsi="Wingdings" w:hint="default"/>
      </w:rPr>
    </w:lvl>
    <w:lvl w:ilvl="3" w:tplc="1AD6D838" w:tentative="1">
      <w:start w:val="1"/>
      <w:numFmt w:val="bullet"/>
      <w:lvlText w:val=""/>
      <w:lvlJc w:val="left"/>
      <w:pPr>
        <w:tabs>
          <w:tab w:val="num" w:pos="2520"/>
        </w:tabs>
        <w:ind w:left="2520" w:hanging="360"/>
      </w:pPr>
      <w:rPr>
        <w:rFonts w:ascii="Wingdings" w:hAnsi="Wingdings" w:hint="default"/>
      </w:rPr>
    </w:lvl>
    <w:lvl w:ilvl="4" w:tplc="57C0EDD6" w:tentative="1">
      <w:start w:val="1"/>
      <w:numFmt w:val="bullet"/>
      <w:lvlText w:val=""/>
      <w:lvlJc w:val="left"/>
      <w:pPr>
        <w:tabs>
          <w:tab w:val="num" w:pos="3240"/>
        </w:tabs>
        <w:ind w:left="3240" w:hanging="360"/>
      </w:pPr>
      <w:rPr>
        <w:rFonts w:ascii="Wingdings" w:hAnsi="Wingdings" w:hint="default"/>
      </w:rPr>
    </w:lvl>
    <w:lvl w:ilvl="5" w:tplc="E54C0FDC" w:tentative="1">
      <w:start w:val="1"/>
      <w:numFmt w:val="bullet"/>
      <w:lvlText w:val=""/>
      <w:lvlJc w:val="left"/>
      <w:pPr>
        <w:tabs>
          <w:tab w:val="num" w:pos="3960"/>
        </w:tabs>
        <w:ind w:left="3960" w:hanging="360"/>
      </w:pPr>
      <w:rPr>
        <w:rFonts w:ascii="Wingdings" w:hAnsi="Wingdings" w:hint="default"/>
      </w:rPr>
    </w:lvl>
    <w:lvl w:ilvl="6" w:tplc="D38426E8" w:tentative="1">
      <w:start w:val="1"/>
      <w:numFmt w:val="bullet"/>
      <w:lvlText w:val=""/>
      <w:lvlJc w:val="left"/>
      <w:pPr>
        <w:tabs>
          <w:tab w:val="num" w:pos="4680"/>
        </w:tabs>
        <w:ind w:left="4680" w:hanging="360"/>
      </w:pPr>
      <w:rPr>
        <w:rFonts w:ascii="Wingdings" w:hAnsi="Wingdings" w:hint="default"/>
      </w:rPr>
    </w:lvl>
    <w:lvl w:ilvl="7" w:tplc="1B8A078C" w:tentative="1">
      <w:start w:val="1"/>
      <w:numFmt w:val="bullet"/>
      <w:lvlText w:val=""/>
      <w:lvlJc w:val="left"/>
      <w:pPr>
        <w:tabs>
          <w:tab w:val="num" w:pos="5400"/>
        </w:tabs>
        <w:ind w:left="5400" w:hanging="360"/>
      </w:pPr>
      <w:rPr>
        <w:rFonts w:ascii="Wingdings" w:hAnsi="Wingdings" w:hint="default"/>
      </w:rPr>
    </w:lvl>
    <w:lvl w:ilvl="8" w:tplc="E02A6638"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E470143"/>
    <w:multiLevelType w:val="hybridMultilevel"/>
    <w:tmpl w:val="C5CE26A2"/>
    <w:lvl w:ilvl="0" w:tplc="EF6E1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F125BBC"/>
    <w:multiLevelType w:val="hybridMultilevel"/>
    <w:tmpl w:val="A89E5344"/>
    <w:lvl w:ilvl="0" w:tplc="EF6E1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50231A"/>
    <w:multiLevelType w:val="hybridMultilevel"/>
    <w:tmpl w:val="9118C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E649A1"/>
    <w:multiLevelType w:val="hybridMultilevel"/>
    <w:tmpl w:val="E31AFF8C"/>
    <w:lvl w:ilvl="0" w:tplc="04090001">
      <w:start w:val="1"/>
      <w:numFmt w:val="bullet"/>
      <w:lvlText w:val=""/>
      <w:lvlJc w:val="left"/>
      <w:pPr>
        <w:ind w:left="647" w:hanging="360"/>
      </w:pPr>
      <w:rPr>
        <w:rFonts w:ascii="Symbol" w:hAnsi="Symbol"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47"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abstractNumId w:val="35"/>
  </w:num>
  <w:num w:numId="2">
    <w:abstractNumId w:val="24"/>
  </w:num>
  <w:num w:numId="3">
    <w:abstractNumId w:val="8"/>
  </w:num>
  <w:num w:numId="4">
    <w:abstractNumId w:val="32"/>
  </w:num>
  <w:num w:numId="5">
    <w:abstractNumId w:val="27"/>
  </w:num>
  <w:num w:numId="6">
    <w:abstractNumId w:val="0"/>
  </w:num>
  <w:num w:numId="7">
    <w:abstractNumId w:val="30"/>
  </w:num>
  <w:num w:numId="8">
    <w:abstractNumId w:val="2"/>
  </w:num>
  <w:num w:numId="9">
    <w:abstractNumId w:val="20"/>
  </w:num>
  <w:num w:numId="10">
    <w:abstractNumId w:val="43"/>
  </w:num>
  <w:num w:numId="11">
    <w:abstractNumId w:val="40"/>
  </w:num>
  <w:num w:numId="12">
    <w:abstractNumId w:val="44"/>
  </w:num>
  <w:num w:numId="13">
    <w:abstractNumId w:val="15"/>
  </w:num>
  <w:num w:numId="14">
    <w:abstractNumId w:val="36"/>
  </w:num>
  <w:num w:numId="15">
    <w:abstractNumId w:val="33"/>
  </w:num>
  <w:num w:numId="16">
    <w:abstractNumId w:val="38"/>
  </w:num>
  <w:num w:numId="17">
    <w:abstractNumId w:val="45"/>
  </w:num>
  <w:num w:numId="18">
    <w:abstractNumId w:val="18"/>
  </w:num>
  <w:num w:numId="19">
    <w:abstractNumId w:val="14"/>
  </w:num>
  <w:num w:numId="20">
    <w:abstractNumId w:val="12"/>
  </w:num>
  <w:num w:numId="21">
    <w:abstractNumId w:val="3"/>
  </w:num>
  <w:num w:numId="22">
    <w:abstractNumId w:val="31"/>
  </w:num>
  <w:num w:numId="23">
    <w:abstractNumId w:val="39"/>
  </w:num>
  <w:num w:numId="24">
    <w:abstractNumId w:val="4"/>
  </w:num>
  <w:num w:numId="25">
    <w:abstractNumId w:val="6"/>
  </w:num>
  <w:num w:numId="26">
    <w:abstractNumId w:val="11"/>
  </w:num>
  <w:num w:numId="27">
    <w:abstractNumId w:val="7"/>
  </w:num>
  <w:num w:numId="28">
    <w:abstractNumId w:val="23"/>
  </w:num>
  <w:num w:numId="29">
    <w:abstractNumId w:val="34"/>
  </w:num>
  <w:num w:numId="30">
    <w:abstractNumId w:val="46"/>
  </w:num>
  <w:num w:numId="31">
    <w:abstractNumId w:val="16"/>
  </w:num>
  <w:num w:numId="32">
    <w:abstractNumId w:val="22"/>
  </w:num>
  <w:num w:numId="33">
    <w:abstractNumId w:val="10"/>
  </w:num>
  <w:num w:numId="34">
    <w:abstractNumId w:val="19"/>
  </w:num>
  <w:num w:numId="35">
    <w:abstractNumId w:val="26"/>
  </w:num>
  <w:num w:numId="36">
    <w:abstractNumId w:val="42"/>
  </w:num>
  <w:num w:numId="37">
    <w:abstractNumId w:val="17"/>
  </w:num>
  <w:num w:numId="38">
    <w:abstractNumId w:val="25"/>
  </w:num>
  <w:num w:numId="39">
    <w:abstractNumId w:val="1"/>
  </w:num>
  <w:num w:numId="40">
    <w:abstractNumId w:val="13"/>
  </w:num>
  <w:num w:numId="41">
    <w:abstractNumId w:val="21"/>
  </w:num>
  <w:num w:numId="42">
    <w:abstractNumId w:val="47"/>
  </w:num>
  <w:num w:numId="43">
    <w:abstractNumId w:val="41"/>
  </w:num>
  <w:num w:numId="44">
    <w:abstractNumId w:val="28"/>
  </w:num>
  <w:num w:numId="45">
    <w:abstractNumId w:val="37"/>
  </w:num>
  <w:num w:numId="46">
    <w:abstractNumId w:val="5"/>
  </w:num>
  <w:num w:numId="47">
    <w:abstractNumId w:val="29"/>
  </w:num>
  <w:num w:numId="4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136A5"/>
    <w:rsid w:val="00016C66"/>
    <w:rsid w:val="00021222"/>
    <w:rsid w:val="000236C3"/>
    <w:rsid w:val="0002530B"/>
    <w:rsid w:val="00026F3E"/>
    <w:rsid w:val="0003171D"/>
    <w:rsid w:val="00031C1D"/>
    <w:rsid w:val="00032AF6"/>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7CD0"/>
    <w:rsid w:val="00057F68"/>
    <w:rsid w:val="0006109E"/>
    <w:rsid w:val="0006266D"/>
    <w:rsid w:val="00062C89"/>
    <w:rsid w:val="00065506"/>
    <w:rsid w:val="00066E7E"/>
    <w:rsid w:val="00067E07"/>
    <w:rsid w:val="00071E68"/>
    <w:rsid w:val="00072282"/>
    <w:rsid w:val="0007382E"/>
    <w:rsid w:val="0007658C"/>
    <w:rsid w:val="000766E1"/>
    <w:rsid w:val="00077AE4"/>
    <w:rsid w:val="00077FF6"/>
    <w:rsid w:val="00080902"/>
    <w:rsid w:val="00080D82"/>
    <w:rsid w:val="00081692"/>
    <w:rsid w:val="00082AEE"/>
    <w:rsid w:val="00082C46"/>
    <w:rsid w:val="00082D46"/>
    <w:rsid w:val="00083764"/>
    <w:rsid w:val="00085075"/>
    <w:rsid w:val="000856A4"/>
    <w:rsid w:val="00087548"/>
    <w:rsid w:val="000877D0"/>
    <w:rsid w:val="00092FAE"/>
    <w:rsid w:val="0009360C"/>
    <w:rsid w:val="00093E7E"/>
    <w:rsid w:val="00096F36"/>
    <w:rsid w:val="00097C14"/>
    <w:rsid w:val="000A0A1A"/>
    <w:rsid w:val="000A1830"/>
    <w:rsid w:val="000A1AE6"/>
    <w:rsid w:val="000A326D"/>
    <w:rsid w:val="000A4121"/>
    <w:rsid w:val="000A4AA3"/>
    <w:rsid w:val="000A550E"/>
    <w:rsid w:val="000B151B"/>
    <w:rsid w:val="000B196B"/>
    <w:rsid w:val="000B1A55"/>
    <w:rsid w:val="000B1B93"/>
    <w:rsid w:val="000B20BB"/>
    <w:rsid w:val="000B2EF6"/>
    <w:rsid w:val="000B2FA6"/>
    <w:rsid w:val="000B31A6"/>
    <w:rsid w:val="000B39CE"/>
    <w:rsid w:val="000B4AA0"/>
    <w:rsid w:val="000B4DA4"/>
    <w:rsid w:val="000B5826"/>
    <w:rsid w:val="000B5E69"/>
    <w:rsid w:val="000B5F97"/>
    <w:rsid w:val="000B61DE"/>
    <w:rsid w:val="000B63BD"/>
    <w:rsid w:val="000C064D"/>
    <w:rsid w:val="000C2BBB"/>
    <w:rsid w:val="000C38C3"/>
    <w:rsid w:val="000C3E3D"/>
    <w:rsid w:val="000C5B53"/>
    <w:rsid w:val="000D11CB"/>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4CDD"/>
    <w:rsid w:val="000F5023"/>
    <w:rsid w:val="000F5F02"/>
    <w:rsid w:val="000F7828"/>
    <w:rsid w:val="0010249C"/>
    <w:rsid w:val="00103AB6"/>
    <w:rsid w:val="00104DFD"/>
    <w:rsid w:val="0010519A"/>
    <w:rsid w:val="0010535D"/>
    <w:rsid w:val="001062FD"/>
    <w:rsid w:val="0010639C"/>
    <w:rsid w:val="00107688"/>
    <w:rsid w:val="00110E26"/>
    <w:rsid w:val="00114609"/>
    <w:rsid w:val="001163AF"/>
    <w:rsid w:val="00117BD6"/>
    <w:rsid w:val="001206C2"/>
    <w:rsid w:val="00121360"/>
    <w:rsid w:val="00121978"/>
    <w:rsid w:val="00123422"/>
    <w:rsid w:val="00124B6A"/>
    <w:rsid w:val="00126E68"/>
    <w:rsid w:val="001270DF"/>
    <w:rsid w:val="00127974"/>
    <w:rsid w:val="001317DE"/>
    <w:rsid w:val="001318B6"/>
    <w:rsid w:val="00132030"/>
    <w:rsid w:val="00135800"/>
    <w:rsid w:val="00137996"/>
    <w:rsid w:val="001423F3"/>
    <w:rsid w:val="00143548"/>
    <w:rsid w:val="001437F2"/>
    <w:rsid w:val="00143857"/>
    <w:rsid w:val="001440CF"/>
    <w:rsid w:val="00144F96"/>
    <w:rsid w:val="0014527D"/>
    <w:rsid w:val="00150641"/>
    <w:rsid w:val="00151EAC"/>
    <w:rsid w:val="001521B2"/>
    <w:rsid w:val="00152C68"/>
    <w:rsid w:val="00153528"/>
    <w:rsid w:val="00153659"/>
    <w:rsid w:val="00153941"/>
    <w:rsid w:val="00153AF7"/>
    <w:rsid w:val="00154116"/>
    <w:rsid w:val="00154E68"/>
    <w:rsid w:val="0015707D"/>
    <w:rsid w:val="00161771"/>
    <w:rsid w:val="00162548"/>
    <w:rsid w:val="001628B4"/>
    <w:rsid w:val="00163D48"/>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70E"/>
    <w:rsid w:val="0018681E"/>
    <w:rsid w:val="00187C00"/>
    <w:rsid w:val="00191505"/>
    <w:rsid w:val="0019495A"/>
    <w:rsid w:val="00195077"/>
    <w:rsid w:val="001952A9"/>
    <w:rsid w:val="001A08AA"/>
    <w:rsid w:val="001A227A"/>
    <w:rsid w:val="001A4177"/>
    <w:rsid w:val="001A7004"/>
    <w:rsid w:val="001A7008"/>
    <w:rsid w:val="001A74EF"/>
    <w:rsid w:val="001B4F40"/>
    <w:rsid w:val="001C1409"/>
    <w:rsid w:val="001C2EC3"/>
    <w:rsid w:val="001C37F7"/>
    <w:rsid w:val="001C4517"/>
    <w:rsid w:val="001C4A89"/>
    <w:rsid w:val="001C4DAC"/>
    <w:rsid w:val="001C529C"/>
    <w:rsid w:val="001C59EF"/>
    <w:rsid w:val="001C6177"/>
    <w:rsid w:val="001C636C"/>
    <w:rsid w:val="001C7D95"/>
    <w:rsid w:val="001D0363"/>
    <w:rsid w:val="001D12EA"/>
    <w:rsid w:val="001D39C5"/>
    <w:rsid w:val="001D3CD3"/>
    <w:rsid w:val="001D7D94"/>
    <w:rsid w:val="001E064E"/>
    <w:rsid w:val="001E0673"/>
    <w:rsid w:val="001E4218"/>
    <w:rsid w:val="001E4B3E"/>
    <w:rsid w:val="001E5066"/>
    <w:rsid w:val="001E52F2"/>
    <w:rsid w:val="001F0B20"/>
    <w:rsid w:val="001F102D"/>
    <w:rsid w:val="001F18A9"/>
    <w:rsid w:val="001F2BCE"/>
    <w:rsid w:val="001F3FE4"/>
    <w:rsid w:val="001F4E8D"/>
    <w:rsid w:val="001F6C75"/>
    <w:rsid w:val="001F7E8A"/>
    <w:rsid w:val="00200A62"/>
    <w:rsid w:val="002010E0"/>
    <w:rsid w:val="0020272F"/>
    <w:rsid w:val="0020312D"/>
    <w:rsid w:val="00203740"/>
    <w:rsid w:val="002046C7"/>
    <w:rsid w:val="00211143"/>
    <w:rsid w:val="0021162C"/>
    <w:rsid w:val="00213818"/>
    <w:rsid w:val="002138EA"/>
    <w:rsid w:val="00213F84"/>
    <w:rsid w:val="00214FBD"/>
    <w:rsid w:val="00216DA0"/>
    <w:rsid w:val="00220307"/>
    <w:rsid w:val="002218B8"/>
    <w:rsid w:val="00221F9A"/>
    <w:rsid w:val="00222897"/>
    <w:rsid w:val="00222B0C"/>
    <w:rsid w:val="00225ACB"/>
    <w:rsid w:val="00227A12"/>
    <w:rsid w:val="0023055E"/>
    <w:rsid w:val="00230769"/>
    <w:rsid w:val="00230859"/>
    <w:rsid w:val="00232E2B"/>
    <w:rsid w:val="00235394"/>
    <w:rsid w:val="00235577"/>
    <w:rsid w:val="002405B0"/>
    <w:rsid w:val="00241FA4"/>
    <w:rsid w:val="002427E0"/>
    <w:rsid w:val="002435CA"/>
    <w:rsid w:val="00243EBA"/>
    <w:rsid w:val="0024469F"/>
    <w:rsid w:val="0024627C"/>
    <w:rsid w:val="00250804"/>
    <w:rsid w:val="00251B51"/>
    <w:rsid w:val="002529D2"/>
    <w:rsid w:val="00252E27"/>
    <w:rsid w:val="002537BC"/>
    <w:rsid w:val="00254C45"/>
    <w:rsid w:val="0025516F"/>
    <w:rsid w:val="00255C56"/>
    <w:rsid w:val="00255C58"/>
    <w:rsid w:val="002575CB"/>
    <w:rsid w:val="002577A9"/>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8E9"/>
    <w:rsid w:val="002858BF"/>
    <w:rsid w:val="00287D08"/>
    <w:rsid w:val="002928D0"/>
    <w:rsid w:val="002939AF"/>
    <w:rsid w:val="00293A1B"/>
    <w:rsid w:val="00294491"/>
    <w:rsid w:val="00294BDE"/>
    <w:rsid w:val="00295D81"/>
    <w:rsid w:val="00296A91"/>
    <w:rsid w:val="00296DD3"/>
    <w:rsid w:val="00297E2B"/>
    <w:rsid w:val="002A0CED"/>
    <w:rsid w:val="002A26D2"/>
    <w:rsid w:val="002A2BEE"/>
    <w:rsid w:val="002A4CD0"/>
    <w:rsid w:val="002A7DA6"/>
    <w:rsid w:val="002A7DC4"/>
    <w:rsid w:val="002B00C9"/>
    <w:rsid w:val="002B516C"/>
    <w:rsid w:val="002B60C1"/>
    <w:rsid w:val="002C1090"/>
    <w:rsid w:val="002C297F"/>
    <w:rsid w:val="002C2A07"/>
    <w:rsid w:val="002C340A"/>
    <w:rsid w:val="002C3573"/>
    <w:rsid w:val="002C4B52"/>
    <w:rsid w:val="002C5C0E"/>
    <w:rsid w:val="002D03E5"/>
    <w:rsid w:val="002D14DE"/>
    <w:rsid w:val="002D2149"/>
    <w:rsid w:val="002D2A56"/>
    <w:rsid w:val="002D36EB"/>
    <w:rsid w:val="002E195F"/>
    <w:rsid w:val="002E2A1C"/>
    <w:rsid w:val="002E2CBE"/>
    <w:rsid w:val="002E2CE9"/>
    <w:rsid w:val="002E2D9E"/>
    <w:rsid w:val="002E30C2"/>
    <w:rsid w:val="002E345E"/>
    <w:rsid w:val="002E3BF7"/>
    <w:rsid w:val="002E5694"/>
    <w:rsid w:val="002F114A"/>
    <w:rsid w:val="002F158C"/>
    <w:rsid w:val="002F2665"/>
    <w:rsid w:val="002F2D2E"/>
    <w:rsid w:val="002F4093"/>
    <w:rsid w:val="002F5636"/>
    <w:rsid w:val="003022A5"/>
    <w:rsid w:val="00303AF7"/>
    <w:rsid w:val="00305393"/>
    <w:rsid w:val="00305CF9"/>
    <w:rsid w:val="00305CFB"/>
    <w:rsid w:val="00307535"/>
    <w:rsid w:val="0030753F"/>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425DF"/>
    <w:rsid w:val="00342CE8"/>
    <w:rsid w:val="00347D62"/>
    <w:rsid w:val="00351331"/>
    <w:rsid w:val="00351B8E"/>
    <w:rsid w:val="00352BCD"/>
    <w:rsid w:val="00352C53"/>
    <w:rsid w:val="00353384"/>
    <w:rsid w:val="00355873"/>
    <w:rsid w:val="00355A7A"/>
    <w:rsid w:val="0035660F"/>
    <w:rsid w:val="00357F4C"/>
    <w:rsid w:val="00357FAF"/>
    <w:rsid w:val="003628B9"/>
    <w:rsid w:val="00362C6E"/>
    <w:rsid w:val="00362D8F"/>
    <w:rsid w:val="00364DE2"/>
    <w:rsid w:val="00365CF2"/>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7B66"/>
    <w:rsid w:val="00391FCC"/>
    <w:rsid w:val="00392D61"/>
    <w:rsid w:val="00393042"/>
    <w:rsid w:val="00394AD5"/>
    <w:rsid w:val="003959F3"/>
    <w:rsid w:val="00395C5E"/>
    <w:rsid w:val="0039642D"/>
    <w:rsid w:val="003A066B"/>
    <w:rsid w:val="003A0F18"/>
    <w:rsid w:val="003A2E40"/>
    <w:rsid w:val="003A36EC"/>
    <w:rsid w:val="003A43FE"/>
    <w:rsid w:val="003A4F44"/>
    <w:rsid w:val="003A7EDE"/>
    <w:rsid w:val="003B0158"/>
    <w:rsid w:val="003B027F"/>
    <w:rsid w:val="003B1617"/>
    <w:rsid w:val="003B3CB3"/>
    <w:rsid w:val="003B4DE7"/>
    <w:rsid w:val="003B56DB"/>
    <w:rsid w:val="003B5A80"/>
    <w:rsid w:val="003B6C83"/>
    <w:rsid w:val="003B755E"/>
    <w:rsid w:val="003C000B"/>
    <w:rsid w:val="003C0FF6"/>
    <w:rsid w:val="003C228E"/>
    <w:rsid w:val="003C3864"/>
    <w:rsid w:val="003C4571"/>
    <w:rsid w:val="003C5127"/>
    <w:rsid w:val="003C51E7"/>
    <w:rsid w:val="003C7B1F"/>
    <w:rsid w:val="003D0331"/>
    <w:rsid w:val="003D0CBF"/>
    <w:rsid w:val="003D1EFD"/>
    <w:rsid w:val="003D28BF"/>
    <w:rsid w:val="003D3F10"/>
    <w:rsid w:val="003D4215"/>
    <w:rsid w:val="003D76A6"/>
    <w:rsid w:val="003D7719"/>
    <w:rsid w:val="003E0E24"/>
    <w:rsid w:val="003E23B5"/>
    <w:rsid w:val="003E456F"/>
    <w:rsid w:val="003E7C5E"/>
    <w:rsid w:val="003F0C1D"/>
    <w:rsid w:val="003F0E89"/>
    <w:rsid w:val="003F1C1B"/>
    <w:rsid w:val="003F35B1"/>
    <w:rsid w:val="003F7EEC"/>
    <w:rsid w:val="004007FE"/>
    <w:rsid w:val="00401144"/>
    <w:rsid w:val="00403CE7"/>
    <w:rsid w:val="00407661"/>
    <w:rsid w:val="00410314"/>
    <w:rsid w:val="00411995"/>
    <w:rsid w:val="00412063"/>
    <w:rsid w:val="00412EB1"/>
    <w:rsid w:val="004138D8"/>
    <w:rsid w:val="00414118"/>
    <w:rsid w:val="00416084"/>
    <w:rsid w:val="00416811"/>
    <w:rsid w:val="004168BB"/>
    <w:rsid w:val="00420587"/>
    <w:rsid w:val="00422F51"/>
    <w:rsid w:val="00423E9E"/>
    <w:rsid w:val="00424F8C"/>
    <w:rsid w:val="004271BA"/>
    <w:rsid w:val="0043296A"/>
    <w:rsid w:val="00433F81"/>
    <w:rsid w:val="004344E5"/>
    <w:rsid w:val="00434DC1"/>
    <w:rsid w:val="004350F4"/>
    <w:rsid w:val="00435144"/>
    <w:rsid w:val="004412A0"/>
    <w:rsid w:val="00445301"/>
    <w:rsid w:val="00450F27"/>
    <w:rsid w:val="00456A75"/>
    <w:rsid w:val="00456E5B"/>
    <w:rsid w:val="00460E51"/>
    <w:rsid w:val="00461E39"/>
    <w:rsid w:val="00462D3A"/>
    <w:rsid w:val="004634EB"/>
    <w:rsid w:val="00463521"/>
    <w:rsid w:val="00471125"/>
    <w:rsid w:val="0047437A"/>
    <w:rsid w:val="004761C5"/>
    <w:rsid w:val="004811F4"/>
    <w:rsid w:val="00484B48"/>
    <w:rsid w:val="00484C51"/>
    <w:rsid w:val="0048543E"/>
    <w:rsid w:val="00485492"/>
    <w:rsid w:val="004854B4"/>
    <w:rsid w:val="00485F08"/>
    <w:rsid w:val="00486711"/>
    <w:rsid w:val="004868C1"/>
    <w:rsid w:val="00486A5C"/>
    <w:rsid w:val="004871E4"/>
    <w:rsid w:val="0048750F"/>
    <w:rsid w:val="00487D36"/>
    <w:rsid w:val="00490FB2"/>
    <w:rsid w:val="0049160B"/>
    <w:rsid w:val="00493D82"/>
    <w:rsid w:val="00494D6A"/>
    <w:rsid w:val="00495D6D"/>
    <w:rsid w:val="004971E8"/>
    <w:rsid w:val="004A09D4"/>
    <w:rsid w:val="004A2652"/>
    <w:rsid w:val="004A495F"/>
    <w:rsid w:val="004A577A"/>
    <w:rsid w:val="004A71D7"/>
    <w:rsid w:val="004B149F"/>
    <w:rsid w:val="004B58BF"/>
    <w:rsid w:val="004B6B0F"/>
    <w:rsid w:val="004B762D"/>
    <w:rsid w:val="004C15FF"/>
    <w:rsid w:val="004C2567"/>
    <w:rsid w:val="004C304A"/>
    <w:rsid w:val="004C33EA"/>
    <w:rsid w:val="004C68EB"/>
    <w:rsid w:val="004D020E"/>
    <w:rsid w:val="004D43CA"/>
    <w:rsid w:val="004D67CC"/>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5BFA"/>
    <w:rsid w:val="005071B4"/>
    <w:rsid w:val="00507D53"/>
    <w:rsid w:val="00510D97"/>
    <w:rsid w:val="005117A9"/>
    <w:rsid w:val="00511B22"/>
    <w:rsid w:val="00511F57"/>
    <w:rsid w:val="005131D3"/>
    <w:rsid w:val="00515CBE"/>
    <w:rsid w:val="00515E2B"/>
    <w:rsid w:val="00516F92"/>
    <w:rsid w:val="00517354"/>
    <w:rsid w:val="005173CE"/>
    <w:rsid w:val="00521DDF"/>
    <w:rsid w:val="00522A7E"/>
    <w:rsid w:val="00522F20"/>
    <w:rsid w:val="00524503"/>
    <w:rsid w:val="00524D4F"/>
    <w:rsid w:val="005259B8"/>
    <w:rsid w:val="005273F5"/>
    <w:rsid w:val="00527D47"/>
    <w:rsid w:val="0053013D"/>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671C3"/>
    <w:rsid w:val="00573245"/>
    <w:rsid w:val="00581106"/>
    <w:rsid w:val="005814E2"/>
    <w:rsid w:val="00582081"/>
    <w:rsid w:val="0058519C"/>
    <w:rsid w:val="005863DC"/>
    <w:rsid w:val="00593201"/>
    <w:rsid w:val="005956EE"/>
    <w:rsid w:val="00595B3C"/>
    <w:rsid w:val="005976B1"/>
    <w:rsid w:val="005A083E"/>
    <w:rsid w:val="005A2AAE"/>
    <w:rsid w:val="005A3355"/>
    <w:rsid w:val="005A3B8A"/>
    <w:rsid w:val="005A4468"/>
    <w:rsid w:val="005A4EA2"/>
    <w:rsid w:val="005A63FE"/>
    <w:rsid w:val="005A74E2"/>
    <w:rsid w:val="005A77B4"/>
    <w:rsid w:val="005A7A26"/>
    <w:rsid w:val="005B04C6"/>
    <w:rsid w:val="005B0A97"/>
    <w:rsid w:val="005B145A"/>
    <w:rsid w:val="005B44FA"/>
    <w:rsid w:val="005B4F04"/>
    <w:rsid w:val="005B53DF"/>
    <w:rsid w:val="005B7C47"/>
    <w:rsid w:val="005C087C"/>
    <w:rsid w:val="005C1EA6"/>
    <w:rsid w:val="005C20B6"/>
    <w:rsid w:val="005C52B4"/>
    <w:rsid w:val="005D0B99"/>
    <w:rsid w:val="005D190F"/>
    <w:rsid w:val="005D308E"/>
    <w:rsid w:val="005D3A48"/>
    <w:rsid w:val="005D5AC0"/>
    <w:rsid w:val="005D6A16"/>
    <w:rsid w:val="005D6E74"/>
    <w:rsid w:val="005D7D8C"/>
    <w:rsid w:val="005D7E46"/>
    <w:rsid w:val="005E0AF4"/>
    <w:rsid w:val="005E5C23"/>
    <w:rsid w:val="005E726D"/>
    <w:rsid w:val="005F006F"/>
    <w:rsid w:val="005F07E1"/>
    <w:rsid w:val="005F1142"/>
    <w:rsid w:val="005F2145"/>
    <w:rsid w:val="005F25CC"/>
    <w:rsid w:val="005F3925"/>
    <w:rsid w:val="005F57D1"/>
    <w:rsid w:val="00600202"/>
    <w:rsid w:val="00600BA4"/>
    <w:rsid w:val="00600C76"/>
    <w:rsid w:val="006016E1"/>
    <w:rsid w:val="00602D27"/>
    <w:rsid w:val="006078E8"/>
    <w:rsid w:val="00613625"/>
    <w:rsid w:val="006144A1"/>
    <w:rsid w:val="00616096"/>
    <w:rsid w:val="006160A2"/>
    <w:rsid w:val="0062168F"/>
    <w:rsid w:val="00626535"/>
    <w:rsid w:val="006302AA"/>
    <w:rsid w:val="006306E8"/>
    <w:rsid w:val="00634D84"/>
    <w:rsid w:val="00635B33"/>
    <w:rsid w:val="006363BD"/>
    <w:rsid w:val="00637608"/>
    <w:rsid w:val="00640157"/>
    <w:rsid w:val="00640CAC"/>
    <w:rsid w:val="006412DC"/>
    <w:rsid w:val="006437E5"/>
    <w:rsid w:val="0064399B"/>
    <w:rsid w:val="00644401"/>
    <w:rsid w:val="00644790"/>
    <w:rsid w:val="00644E62"/>
    <w:rsid w:val="00647C45"/>
    <w:rsid w:val="006501AF"/>
    <w:rsid w:val="00650DDE"/>
    <w:rsid w:val="0065130C"/>
    <w:rsid w:val="0065360C"/>
    <w:rsid w:val="00653A36"/>
    <w:rsid w:val="0065561E"/>
    <w:rsid w:val="00656A4B"/>
    <w:rsid w:val="00656CCF"/>
    <w:rsid w:val="00657D27"/>
    <w:rsid w:val="00660AE2"/>
    <w:rsid w:val="006667C7"/>
    <w:rsid w:val="00666E03"/>
    <w:rsid w:val="00667903"/>
    <w:rsid w:val="00671AD6"/>
    <w:rsid w:val="00672307"/>
    <w:rsid w:val="006808C6"/>
    <w:rsid w:val="00681BD6"/>
    <w:rsid w:val="00684B93"/>
    <w:rsid w:val="00685D4A"/>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BD0"/>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4B19"/>
    <w:rsid w:val="006E59F4"/>
    <w:rsid w:val="006E5E38"/>
    <w:rsid w:val="006E6C11"/>
    <w:rsid w:val="006E7881"/>
    <w:rsid w:val="006E7FC9"/>
    <w:rsid w:val="006F5564"/>
    <w:rsid w:val="006F57C6"/>
    <w:rsid w:val="006F74E4"/>
    <w:rsid w:val="006F7C0C"/>
    <w:rsid w:val="00700755"/>
    <w:rsid w:val="00700954"/>
    <w:rsid w:val="007023B9"/>
    <w:rsid w:val="00703904"/>
    <w:rsid w:val="00704EFF"/>
    <w:rsid w:val="0070547F"/>
    <w:rsid w:val="0070641C"/>
    <w:rsid w:val="0070646B"/>
    <w:rsid w:val="00707748"/>
    <w:rsid w:val="00707876"/>
    <w:rsid w:val="0071232B"/>
    <w:rsid w:val="007130A2"/>
    <w:rsid w:val="00715463"/>
    <w:rsid w:val="007167D8"/>
    <w:rsid w:val="00716F54"/>
    <w:rsid w:val="00721E1E"/>
    <w:rsid w:val="00722413"/>
    <w:rsid w:val="0072327C"/>
    <w:rsid w:val="00727F46"/>
    <w:rsid w:val="00730655"/>
    <w:rsid w:val="007318A1"/>
    <w:rsid w:val="00731D77"/>
    <w:rsid w:val="00731F9B"/>
    <w:rsid w:val="00732360"/>
    <w:rsid w:val="00732AD1"/>
    <w:rsid w:val="00733588"/>
    <w:rsid w:val="0073390A"/>
    <w:rsid w:val="00734E64"/>
    <w:rsid w:val="00735BC3"/>
    <w:rsid w:val="0073697B"/>
    <w:rsid w:val="00736B37"/>
    <w:rsid w:val="00736F41"/>
    <w:rsid w:val="007375C6"/>
    <w:rsid w:val="007402E9"/>
    <w:rsid w:val="007439E9"/>
    <w:rsid w:val="00746160"/>
    <w:rsid w:val="00746CC9"/>
    <w:rsid w:val="00750825"/>
    <w:rsid w:val="00750FD8"/>
    <w:rsid w:val="00751001"/>
    <w:rsid w:val="007520B4"/>
    <w:rsid w:val="007530EF"/>
    <w:rsid w:val="00760721"/>
    <w:rsid w:val="00761F65"/>
    <w:rsid w:val="00761FA8"/>
    <w:rsid w:val="00764142"/>
    <w:rsid w:val="00770C21"/>
    <w:rsid w:val="00771C8C"/>
    <w:rsid w:val="0077218A"/>
    <w:rsid w:val="00772410"/>
    <w:rsid w:val="00772CE9"/>
    <w:rsid w:val="007737D8"/>
    <w:rsid w:val="007758AC"/>
    <w:rsid w:val="007763C1"/>
    <w:rsid w:val="00777E82"/>
    <w:rsid w:val="00781359"/>
    <w:rsid w:val="0078325C"/>
    <w:rsid w:val="00785251"/>
    <w:rsid w:val="00786A10"/>
    <w:rsid w:val="00787237"/>
    <w:rsid w:val="00790FE1"/>
    <w:rsid w:val="0079126D"/>
    <w:rsid w:val="00791B81"/>
    <w:rsid w:val="00794A50"/>
    <w:rsid w:val="007977C8"/>
    <w:rsid w:val="00797E54"/>
    <w:rsid w:val="007A06D5"/>
    <w:rsid w:val="007A1DA0"/>
    <w:rsid w:val="007A4180"/>
    <w:rsid w:val="007A5ACC"/>
    <w:rsid w:val="007A5FE3"/>
    <w:rsid w:val="007A6D4E"/>
    <w:rsid w:val="007A6D8E"/>
    <w:rsid w:val="007A79FD"/>
    <w:rsid w:val="007B0B9D"/>
    <w:rsid w:val="007B157E"/>
    <w:rsid w:val="007B43D6"/>
    <w:rsid w:val="007B5A43"/>
    <w:rsid w:val="007B709B"/>
    <w:rsid w:val="007C1343"/>
    <w:rsid w:val="007C1C76"/>
    <w:rsid w:val="007C1E65"/>
    <w:rsid w:val="007C3434"/>
    <w:rsid w:val="007C4640"/>
    <w:rsid w:val="007C5EF1"/>
    <w:rsid w:val="007C68FC"/>
    <w:rsid w:val="007C7BF5"/>
    <w:rsid w:val="007D21A9"/>
    <w:rsid w:val="007D35BE"/>
    <w:rsid w:val="007D72E2"/>
    <w:rsid w:val="007D75E5"/>
    <w:rsid w:val="007D773E"/>
    <w:rsid w:val="007E066E"/>
    <w:rsid w:val="007E1356"/>
    <w:rsid w:val="007E20FC"/>
    <w:rsid w:val="007E4525"/>
    <w:rsid w:val="007E4CD4"/>
    <w:rsid w:val="007E7062"/>
    <w:rsid w:val="007E75D2"/>
    <w:rsid w:val="007F0E1E"/>
    <w:rsid w:val="007F1BE7"/>
    <w:rsid w:val="007F29A7"/>
    <w:rsid w:val="007F2D47"/>
    <w:rsid w:val="007F31CD"/>
    <w:rsid w:val="007F409E"/>
    <w:rsid w:val="007F5692"/>
    <w:rsid w:val="007F5FB0"/>
    <w:rsid w:val="007F6658"/>
    <w:rsid w:val="007F7D3E"/>
    <w:rsid w:val="008019B9"/>
    <w:rsid w:val="008021CD"/>
    <w:rsid w:val="00802CBD"/>
    <w:rsid w:val="00803440"/>
    <w:rsid w:val="00803915"/>
    <w:rsid w:val="008041A4"/>
    <w:rsid w:val="008051D1"/>
    <w:rsid w:val="008145E5"/>
    <w:rsid w:val="00816078"/>
    <w:rsid w:val="008171F3"/>
    <w:rsid w:val="008177E3"/>
    <w:rsid w:val="00820415"/>
    <w:rsid w:val="00821DDF"/>
    <w:rsid w:val="008232F5"/>
    <w:rsid w:val="00823AA9"/>
    <w:rsid w:val="00824B04"/>
    <w:rsid w:val="00825C66"/>
    <w:rsid w:val="00825CD8"/>
    <w:rsid w:val="00827324"/>
    <w:rsid w:val="00836AD4"/>
    <w:rsid w:val="00837AAE"/>
    <w:rsid w:val="00840C6E"/>
    <w:rsid w:val="008428E7"/>
    <w:rsid w:val="008429AD"/>
    <w:rsid w:val="008443C0"/>
    <w:rsid w:val="00850A7B"/>
    <w:rsid w:val="00850C75"/>
    <w:rsid w:val="00850E39"/>
    <w:rsid w:val="00852EBF"/>
    <w:rsid w:val="00852EEF"/>
    <w:rsid w:val="0085469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2375"/>
    <w:rsid w:val="00893987"/>
    <w:rsid w:val="008963EF"/>
    <w:rsid w:val="0089688E"/>
    <w:rsid w:val="00896D5A"/>
    <w:rsid w:val="008A1013"/>
    <w:rsid w:val="008A19E0"/>
    <w:rsid w:val="008A1FBE"/>
    <w:rsid w:val="008A4046"/>
    <w:rsid w:val="008B2961"/>
    <w:rsid w:val="008B2B7C"/>
    <w:rsid w:val="008B2E60"/>
    <w:rsid w:val="008B5AE7"/>
    <w:rsid w:val="008B5DB5"/>
    <w:rsid w:val="008B789A"/>
    <w:rsid w:val="008C184A"/>
    <w:rsid w:val="008C31D7"/>
    <w:rsid w:val="008C60E9"/>
    <w:rsid w:val="008D1B7C"/>
    <w:rsid w:val="008D225A"/>
    <w:rsid w:val="008D3E70"/>
    <w:rsid w:val="008D482A"/>
    <w:rsid w:val="008D6657"/>
    <w:rsid w:val="008D72B6"/>
    <w:rsid w:val="008E0362"/>
    <w:rsid w:val="008E0733"/>
    <w:rsid w:val="008E17F5"/>
    <w:rsid w:val="008E1F60"/>
    <w:rsid w:val="008E24E9"/>
    <w:rsid w:val="008E307E"/>
    <w:rsid w:val="008E3700"/>
    <w:rsid w:val="008E4C82"/>
    <w:rsid w:val="008E6483"/>
    <w:rsid w:val="008F18FD"/>
    <w:rsid w:val="008F1F17"/>
    <w:rsid w:val="008F2829"/>
    <w:rsid w:val="008F299B"/>
    <w:rsid w:val="008F2A72"/>
    <w:rsid w:val="008F3138"/>
    <w:rsid w:val="008F4C2F"/>
    <w:rsid w:val="008F4D02"/>
    <w:rsid w:val="008F544F"/>
    <w:rsid w:val="008F6056"/>
    <w:rsid w:val="00901DD0"/>
    <w:rsid w:val="00902C07"/>
    <w:rsid w:val="00903492"/>
    <w:rsid w:val="00905652"/>
    <w:rsid w:val="00905804"/>
    <w:rsid w:val="00905CBB"/>
    <w:rsid w:val="0090796D"/>
    <w:rsid w:val="009101E2"/>
    <w:rsid w:val="00910A49"/>
    <w:rsid w:val="00911C55"/>
    <w:rsid w:val="009149B2"/>
    <w:rsid w:val="00914B09"/>
    <w:rsid w:val="00915D73"/>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7065"/>
    <w:rsid w:val="009377E1"/>
    <w:rsid w:val="00940285"/>
    <w:rsid w:val="009410D5"/>
    <w:rsid w:val="0094483E"/>
    <w:rsid w:val="00944EF4"/>
    <w:rsid w:val="00946425"/>
    <w:rsid w:val="00947484"/>
    <w:rsid w:val="00947E7E"/>
    <w:rsid w:val="00950254"/>
    <w:rsid w:val="0095139A"/>
    <w:rsid w:val="00953E16"/>
    <w:rsid w:val="009542AC"/>
    <w:rsid w:val="00957066"/>
    <w:rsid w:val="00957239"/>
    <w:rsid w:val="009638D6"/>
    <w:rsid w:val="009664CA"/>
    <w:rsid w:val="0096769E"/>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1B81"/>
    <w:rsid w:val="009932AC"/>
    <w:rsid w:val="009A1DBF"/>
    <w:rsid w:val="009A1E16"/>
    <w:rsid w:val="009A3757"/>
    <w:rsid w:val="009A3B3C"/>
    <w:rsid w:val="009A68E6"/>
    <w:rsid w:val="009A7598"/>
    <w:rsid w:val="009B144A"/>
    <w:rsid w:val="009B1D10"/>
    <w:rsid w:val="009B1DF8"/>
    <w:rsid w:val="009B3D20"/>
    <w:rsid w:val="009B53EB"/>
    <w:rsid w:val="009B5418"/>
    <w:rsid w:val="009B6531"/>
    <w:rsid w:val="009B699F"/>
    <w:rsid w:val="009B7197"/>
    <w:rsid w:val="009B7212"/>
    <w:rsid w:val="009B7B19"/>
    <w:rsid w:val="009C0727"/>
    <w:rsid w:val="009C1030"/>
    <w:rsid w:val="009C4072"/>
    <w:rsid w:val="009C492F"/>
    <w:rsid w:val="009C5E2D"/>
    <w:rsid w:val="009C5F17"/>
    <w:rsid w:val="009C7D1D"/>
    <w:rsid w:val="009D087C"/>
    <w:rsid w:val="009D279A"/>
    <w:rsid w:val="009D2FF2"/>
    <w:rsid w:val="009D3226"/>
    <w:rsid w:val="009D3385"/>
    <w:rsid w:val="009D4069"/>
    <w:rsid w:val="009D7EC4"/>
    <w:rsid w:val="009E156C"/>
    <w:rsid w:val="009E16A9"/>
    <w:rsid w:val="009E311B"/>
    <w:rsid w:val="009E375F"/>
    <w:rsid w:val="009E5401"/>
    <w:rsid w:val="009E6A9F"/>
    <w:rsid w:val="009F0AC9"/>
    <w:rsid w:val="009F30F4"/>
    <w:rsid w:val="009F7ED2"/>
    <w:rsid w:val="00A05B26"/>
    <w:rsid w:val="00A0758F"/>
    <w:rsid w:val="00A07A22"/>
    <w:rsid w:val="00A07BCD"/>
    <w:rsid w:val="00A10439"/>
    <w:rsid w:val="00A11E3B"/>
    <w:rsid w:val="00A13468"/>
    <w:rsid w:val="00A13841"/>
    <w:rsid w:val="00A15641"/>
    <w:rsid w:val="00A1570A"/>
    <w:rsid w:val="00A17CBF"/>
    <w:rsid w:val="00A211B4"/>
    <w:rsid w:val="00A211F9"/>
    <w:rsid w:val="00A23EFD"/>
    <w:rsid w:val="00A326F4"/>
    <w:rsid w:val="00A33B4F"/>
    <w:rsid w:val="00A33DDF"/>
    <w:rsid w:val="00A34547"/>
    <w:rsid w:val="00A362DE"/>
    <w:rsid w:val="00A370ED"/>
    <w:rsid w:val="00A376B7"/>
    <w:rsid w:val="00A405FE"/>
    <w:rsid w:val="00A41BF5"/>
    <w:rsid w:val="00A434AD"/>
    <w:rsid w:val="00A43F09"/>
    <w:rsid w:val="00A44BEE"/>
    <w:rsid w:val="00A469E7"/>
    <w:rsid w:val="00A5015F"/>
    <w:rsid w:val="00A503DB"/>
    <w:rsid w:val="00A52133"/>
    <w:rsid w:val="00A548ED"/>
    <w:rsid w:val="00A56596"/>
    <w:rsid w:val="00A604A4"/>
    <w:rsid w:val="00A63C01"/>
    <w:rsid w:val="00A64004"/>
    <w:rsid w:val="00A64A13"/>
    <w:rsid w:val="00A6605B"/>
    <w:rsid w:val="00A66ADC"/>
    <w:rsid w:val="00A70A5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01E2"/>
    <w:rsid w:val="00AA1CFD"/>
    <w:rsid w:val="00AA2239"/>
    <w:rsid w:val="00AA33D2"/>
    <w:rsid w:val="00AA34ED"/>
    <w:rsid w:val="00AA646D"/>
    <w:rsid w:val="00AB0C57"/>
    <w:rsid w:val="00AB1195"/>
    <w:rsid w:val="00AB1374"/>
    <w:rsid w:val="00AB2A32"/>
    <w:rsid w:val="00AB4182"/>
    <w:rsid w:val="00AB4210"/>
    <w:rsid w:val="00AB462C"/>
    <w:rsid w:val="00AB5793"/>
    <w:rsid w:val="00AB6423"/>
    <w:rsid w:val="00AB7BEA"/>
    <w:rsid w:val="00AC1202"/>
    <w:rsid w:val="00AC27DB"/>
    <w:rsid w:val="00AC4D98"/>
    <w:rsid w:val="00AC6D6B"/>
    <w:rsid w:val="00AD0353"/>
    <w:rsid w:val="00AD1085"/>
    <w:rsid w:val="00AD1BDC"/>
    <w:rsid w:val="00AD21F0"/>
    <w:rsid w:val="00AD3BD4"/>
    <w:rsid w:val="00AD3FB9"/>
    <w:rsid w:val="00AD47A8"/>
    <w:rsid w:val="00AD7736"/>
    <w:rsid w:val="00AD785D"/>
    <w:rsid w:val="00AE1D5F"/>
    <w:rsid w:val="00AE2B50"/>
    <w:rsid w:val="00AE4E81"/>
    <w:rsid w:val="00AE4ED8"/>
    <w:rsid w:val="00AE5C90"/>
    <w:rsid w:val="00AE70D4"/>
    <w:rsid w:val="00AE7684"/>
    <w:rsid w:val="00AE7868"/>
    <w:rsid w:val="00AF0407"/>
    <w:rsid w:val="00AF1DFE"/>
    <w:rsid w:val="00AF2EA8"/>
    <w:rsid w:val="00AF2F77"/>
    <w:rsid w:val="00AF30F5"/>
    <w:rsid w:val="00AF3204"/>
    <w:rsid w:val="00AF4F78"/>
    <w:rsid w:val="00B00012"/>
    <w:rsid w:val="00B02FD3"/>
    <w:rsid w:val="00B0508E"/>
    <w:rsid w:val="00B06F64"/>
    <w:rsid w:val="00B072AB"/>
    <w:rsid w:val="00B0752F"/>
    <w:rsid w:val="00B1071A"/>
    <w:rsid w:val="00B11148"/>
    <w:rsid w:val="00B130F9"/>
    <w:rsid w:val="00B163F8"/>
    <w:rsid w:val="00B177D4"/>
    <w:rsid w:val="00B17E5F"/>
    <w:rsid w:val="00B17F9F"/>
    <w:rsid w:val="00B21700"/>
    <w:rsid w:val="00B228D0"/>
    <w:rsid w:val="00B2472D"/>
    <w:rsid w:val="00B2549F"/>
    <w:rsid w:val="00B267DD"/>
    <w:rsid w:val="00B36DD9"/>
    <w:rsid w:val="00B42A45"/>
    <w:rsid w:val="00B42E37"/>
    <w:rsid w:val="00B44132"/>
    <w:rsid w:val="00B46DAB"/>
    <w:rsid w:val="00B51652"/>
    <w:rsid w:val="00B536E2"/>
    <w:rsid w:val="00B558D9"/>
    <w:rsid w:val="00B57265"/>
    <w:rsid w:val="00B573B0"/>
    <w:rsid w:val="00B60B1A"/>
    <w:rsid w:val="00B633AE"/>
    <w:rsid w:val="00B63FFC"/>
    <w:rsid w:val="00B65009"/>
    <w:rsid w:val="00B665D2"/>
    <w:rsid w:val="00B6737C"/>
    <w:rsid w:val="00B67EE7"/>
    <w:rsid w:val="00B70B36"/>
    <w:rsid w:val="00B715E1"/>
    <w:rsid w:val="00B7214D"/>
    <w:rsid w:val="00B73E95"/>
    <w:rsid w:val="00B74372"/>
    <w:rsid w:val="00B75974"/>
    <w:rsid w:val="00B75EB3"/>
    <w:rsid w:val="00B761A4"/>
    <w:rsid w:val="00B77F06"/>
    <w:rsid w:val="00B80283"/>
    <w:rsid w:val="00B8095F"/>
    <w:rsid w:val="00B80B0C"/>
    <w:rsid w:val="00B80B11"/>
    <w:rsid w:val="00B8446C"/>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AD1"/>
    <w:rsid w:val="00BB0FDE"/>
    <w:rsid w:val="00BB122B"/>
    <w:rsid w:val="00BB14F1"/>
    <w:rsid w:val="00BB1791"/>
    <w:rsid w:val="00BB286F"/>
    <w:rsid w:val="00BB2BAB"/>
    <w:rsid w:val="00BB572E"/>
    <w:rsid w:val="00BB74FD"/>
    <w:rsid w:val="00BC1696"/>
    <w:rsid w:val="00BC38C3"/>
    <w:rsid w:val="00BC3BFA"/>
    <w:rsid w:val="00BC5982"/>
    <w:rsid w:val="00BC64C6"/>
    <w:rsid w:val="00BC6966"/>
    <w:rsid w:val="00BD0FDA"/>
    <w:rsid w:val="00BD4E6B"/>
    <w:rsid w:val="00BD6404"/>
    <w:rsid w:val="00BD7235"/>
    <w:rsid w:val="00BE079B"/>
    <w:rsid w:val="00BE178E"/>
    <w:rsid w:val="00BE181D"/>
    <w:rsid w:val="00BE2412"/>
    <w:rsid w:val="00BE33AE"/>
    <w:rsid w:val="00BF046F"/>
    <w:rsid w:val="00BF4238"/>
    <w:rsid w:val="00BF5743"/>
    <w:rsid w:val="00BF6E31"/>
    <w:rsid w:val="00BF6FE4"/>
    <w:rsid w:val="00C001A2"/>
    <w:rsid w:val="00C019D0"/>
    <w:rsid w:val="00C019F0"/>
    <w:rsid w:val="00C01D50"/>
    <w:rsid w:val="00C02E7B"/>
    <w:rsid w:val="00C042EA"/>
    <w:rsid w:val="00C0537C"/>
    <w:rsid w:val="00C056DC"/>
    <w:rsid w:val="00C109DE"/>
    <w:rsid w:val="00C10EC5"/>
    <w:rsid w:val="00C11C37"/>
    <w:rsid w:val="00C1329B"/>
    <w:rsid w:val="00C17202"/>
    <w:rsid w:val="00C17F5B"/>
    <w:rsid w:val="00C20979"/>
    <w:rsid w:val="00C22C4E"/>
    <w:rsid w:val="00C31283"/>
    <w:rsid w:val="00C33C48"/>
    <w:rsid w:val="00C340E5"/>
    <w:rsid w:val="00C35AA7"/>
    <w:rsid w:val="00C36968"/>
    <w:rsid w:val="00C373AD"/>
    <w:rsid w:val="00C43BA1"/>
    <w:rsid w:val="00C43DAB"/>
    <w:rsid w:val="00C444F3"/>
    <w:rsid w:val="00C44AB1"/>
    <w:rsid w:val="00C45B48"/>
    <w:rsid w:val="00C45C42"/>
    <w:rsid w:val="00C47F08"/>
    <w:rsid w:val="00C50F0C"/>
    <w:rsid w:val="00C52B41"/>
    <w:rsid w:val="00C536FB"/>
    <w:rsid w:val="00C5739F"/>
    <w:rsid w:val="00C57CF0"/>
    <w:rsid w:val="00C60ACF"/>
    <w:rsid w:val="00C642EB"/>
    <w:rsid w:val="00C64694"/>
    <w:rsid w:val="00C65891"/>
    <w:rsid w:val="00C706BF"/>
    <w:rsid w:val="00C711EF"/>
    <w:rsid w:val="00C724D3"/>
    <w:rsid w:val="00C73664"/>
    <w:rsid w:val="00C736B0"/>
    <w:rsid w:val="00C7381D"/>
    <w:rsid w:val="00C77DD9"/>
    <w:rsid w:val="00C77F3F"/>
    <w:rsid w:val="00C80F13"/>
    <w:rsid w:val="00C8172B"/>
    <w:rsid w:val="00C83F94"/>
    <w:rsid w:val="00C85354"/>
    <w:rsid w:val="00C86ABA"/>
    <w:rsid w:val="00C93F72"/>
    <w:rsid w:val="00C943F3"/>
    <w:rsid w:val="00CA08C6"/>
    <w:rsid w:val="00CA2729"/>
    <w:rsid w:val="00CA3057"/>
    <w:rsid w:val="00CA45F8"/>
    <w:rsid w:val="00CA5A72"/>
    <w:rsid w:val="00CB33C7"/>
    <w:rsid w:val="00CB3FA8"/>
    <w:rsid w:val="00CB4AC6"/>
    <w:rsid w:val="00CB4B5B"/>
    <w:rsid w:val="00CC0AE4"/>
    <w:rsid w:val="00CC25B4"/>
    <w:rsid w:val="00CC2E7B"/>
    <w:rsid w:val="00CC324A"/>
    <w:rsid w:val="00CC4AFB"/>
    <w:rsid w:val="00CC55C7"/>
    <w:rsid w:val="00CC69C8"/>
    <w:rsid w:val="00CC77A2"/>
    <w:rsid w:val="00CC7AEA"/>
    <w:rsid w:val="00CC7FE6"/>
    <w:rsid w:val="00CD162F"/>
    <w:rsid w:val="00CD190E"/>
    <w:rsid w:val="00CD5914"/>
    <w:rsid w:val="00CD6A1B"/>
    <w:rsid w:val="00CE03C2"/>
    <w:rsid w:val="00CE0A7F"/>
    <w:rsid w:val="00CE1718"/>
    <w:rsid w:val="00CE4029"/>
    <w:rsid w:val="00CE64A0"/>
    <w:rsid w:val="00CE7B8C"/>
    <w:rsid w:val="00CF278C"/>
    <w:rsid w:val="00CF4156"/>
    <w:rsid w:val="00CF606D"/>
    <w:rsid w:val="00D03D00"/>
    <w:rsid w:val="00D05168"/>
    <w:rsid w:val="00D05644"/>
    <w:rsid w:val="00D05C30"/>
    <w:rsid w:val="00D060AA"/>
    <w:rsid w:val="00D06376"/>
    <w:rsid w:val="00D079E7"/>
    <w:rsid w:val="00D105F9"/>
    <w:rsid w:val="00D11359"/>
    <w:rsid w:val="00D13757"/>
    <w:rsid w:val="00D14B0D"/>
    <w:rsid w:val="00D15E37"/>
    <w:rsid w:val="00D15F50"/>
    <w:rsid w:val="00D16340"/>
    <w:rsid w:val="00D17607"/>
    <w:rsid w:val="00D17AEF"/>
    <w:rsid w:val="00D20406"/>
    <w:rsid w:val="00D213B9"/>
    <w:rsid w:val="00D2499E"/>
    <w:rsid w:val="00D24D31"/>
    <w:rsid w:val="00D25D1C"/>
    <w:rsid w:val="00D27537"/>
    <w:rsid w:val="00D30384"/>
    <w:rsid w:val="00D3188C"/>
    <w:rsid w:val="00D34FA0"/>
    <w:rsid w:val="00D35F9B"/>
    <w:rsid w:val="00D35FD4"/>
    <w:rsid w:val="00D3667C"/>
    <w:rsid w:val="00D36B69"/>
    <w:rsid w:val="00D400FC"/>
    <w:rsid w:val="00D408DD"/>
    <w:rsid w:val="00D426A6"/>
    <w:rsid w:val="00D4570E"/>
    <w:rsid w:val="00D45D72"/>
    <w:rsid w:val="00D520E4"/>
    <w:rsid w:val="00D539E0"/>
    <w:rsid w:val="00D55454"/>
    <w:rsid w:val="00D575DD"/>
    <w:rsid w:val="00D57816"/>
    <w:rsid w:val="00D57A95"/>
    <w:rsid w:val="00D57DFA"/>
    <w:rsid w:val="00D60689"/>
    <w:rsid w:val="00D6352A"/>
    <w:rsid w:val="00D64AD3"/>
    <w:rsid w:val="00D65EC2"/>
    <w:rsid w:val="00D706AA"/>
    <w:rsid w:val="00D709CE"/>
    <w:rsid w:val="00D71E45"/>
    <w:rsid w:val="00D71F73"/>
    <w:rsid w:val="00D7281F"/>
    <w:rsid w:val="00D72848"/>
    <w:rsid w:val="00D73B9B"/>
    <w:rsid w:val="00D74CE2"/>
    <w:rsid w:val="00D80786"/>
    <w:rsid w:val="00D81CAB"/>
    <w:rsid w:val="00D82A65"/>
    <w:rsid w:val="00D8576F"/>
    <w:rsid w:val="00D8677F"/>
    <w:rsid w:val="00D86CB4"/>
    <w:rsid w:val="00D87D86"/>
    <w:rsid w:val="00D90CD3"/>
    <w:rsid w:val="00D91DA4"/>
    <w:rsid w:val="00D91ED1"/>
    <w:rsid w:val="00D94582"/>
    <w:rsid w:val="00D9549A"/>
    <w:rsid w:val="00D955C2"/>
    <w:rsid w:val="00D9600A"/>
    <w:rsid w:val="00D9638E"/>
    <w:rsid w:val="00D97F0C"/>
    <w:rsid w:val="00DA21AB"/>
    <w:rsid w:val="00DA3A86"/>
    <w:rsid w:val="00DA3AF1"/>
    <w:rsid w:val="00DA4CC9"/>
    <w:rsid w:val="00DB0EAA"/>
    <w:rsid w:val="00DB1112"/>
    <w:rsid w:val="00DB49AE"/>
    <w:rsid w:val="00DB7665"/>
    <w:rsid w:val="00DC34F4"/>
    <w:rsid w:val="00DC4CC6"/>
    <w:rsid w:val="00DC4D4A"/>
    <w:rsid w:val="00DC4D6C"/>
    <w:rsid w:val="00DC77DC"/>
    <w:rsid w:val="00DC781F"/>
    <w:rsid w:val="00DD0C2C"/>
    <w:rsid w:val="00DD153C"/>
    <w:rsid w:val="00DD1936"/>
    <w:rsid w:val="00DD234B"/>
    <w:rsid w:val="00DD28BC"/>
    <w:rsid w:val="00DD6D1B"/>
    <w:rsid w:val="00DD788E"/>
    <w:rsid w:val="00DE31F0"/>
    <w:rsid w:val="00DE3D1C"/>
    <w:rsid w:val="00DE6290"/>
    <w:rsid w:val="00DF13CF"/>
    <w:rsid w:val="00DF2E94"/>
    <w:rsid w:val="00DF5483"/>
    <w:rsid w:val="00DF72F8"/>
    <w:rsid w:val="00E007F0"/>
    <w:rsid w:val="00E01CC3"/>
    <w:rsid w:val="00E0227D"/>
    <w:rsid w:val="00E02C34"/>
    <w:rsid w:val="00E04056"/>
    <w:rsid w:val="00E04B84"/>
    <w:rsid w:val="00E0603D"/>
    <w:rsid w:val="00E062D4"/>
    <w:rsid w:val="00E06CFB"/>
    <w:rsid w:val="00E06FDA"/>
    <w:rsid w:val="00E1068A"/>
    <w:rsid w:val="00E1282B"/>
    <w:rsid w:val="00E12E8C"/>
    <w:rsid w:val="00E160A5"/>
    <w:rsid w:val="00E16574"/>
    <w:rsid w:val="00E1713D"/>
    <w:rsid w:val="00E20A43"/>
    <w:rsid w:val="00E221F6"/>
    <w:rsid w:val="00E2316C"/>
    <w:rsid w:val="00E235F2"/>
    <w:rsid w:val="00E23898"/>
    <w:rsid w:val="00E2410B"/>
    <w:rsid w:val="00E26085"/>
    <w:rsid w:val="00E27F54"/>
    <w:rsid w:val="00E33CD2"/>
    <w:rsid w:val="00E34E88"/>
    <w:rsid w:val="00E40E90"/>
    <w:rsid w:val="00E4303D"/>
    <w:rsid w:val="00E4497F"/>
    <w:rsid w:val="00E4598B"/>
    <w:rsid w:val="00E465FA"/>
    <w:rsid w:val="00E50AE3"/>
    <w:rsid w:val="00E50E23"/>
    <w:rsid w:val="00E51BC2"/>
    <w:rsid w:val="00E51F0B"/>
    <w:rsid w:val="00E531EB"/>
    <w:rsid w:val="00E53335"/>
    <w:rsid w:val="00E537EF"/>
    <w:rsid w:val="00E53A18"/>
    <w:rsid w:val="00E54874"/>
    <w:rsid w:val="00E54B6F"/>
    <w:rsid w:val="00E55ACA"/>
    <w:rsid w:val="00E55DBC"/>
    <w:rsid w:val="00E57B74"/>
    <w:rsid w:val="00E62B51"/>
    <w:rsid w:val="00E661FF"/>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20D5"/>
    <w:rsid w:val="00EA3961"/>
    <w:rsid w:val="00EA3B4F"/>
    <w:rsid w:val="00EA3C24"/>
    <w:rsid w:val="00EA5DC7"/>
    <w:rsid w:val="00EA6575"/>
    <w:rsid w:val="00EA73DF"/>
    <w:rsid w:val="00EB335C"/>
    <w:rsid w:val="00EB55B4"/>
    <w:rsid w:val="00EB61AE"/>
    <w:rsid w:val="00EB7286"/>
    <w:rsid w:val="00EC1A60"/>
    <w:rsid w:val="00EC1DD4"/>
    <w:rsid w:val="00EC322D"/>
    <w:rsid w:val="00EC3D3C"/>
    <w:rsid w:val="00EC4741"/>
    <w:rsid w:val="00ED014D"/>
    <w:rsid w:val="00ED0890"/>
    <w:rsid w:val="00ED1F71"/>
    <w:rsid w:val="00ED3307"/>
    <w:rsid w:val="00ED4182"/>
    <w:rsid w:val="00EE14C9"/>
    <w:rsid w:val="00EE150F"/>
    <w:rsid w:val="00EE1958"/>
    <w:rsid w:val="00EE4FA4"/>
    <w:rsid w:val="00EF23F7"/>
    <w:rsid w:val="00EF55EB"/>
    <w:rsid w:val="00EF6797"/>
    <w:rsid w:val="00F00B3F"/>
    <w:rsid w:val="00F00DCC"/>
    <w:rsid w:val="00F0156F"/>
    <w:rsid w:val="00F040C5"/>
    <w:rsid w:val="00F05AC8"/>
    <w:rsid w:val="00F07167"/>
    <w:rsid w:val="00F072D8"/>
    <w:rsid w:val="00F07AD8"/>
    <w:rsid w:val="00F07CE0"/>
    <w:rsid w:val="00F07D73"/>
    <w:rsid w:val="00F1147D"/>
    <w:rsid w:val="00F11AD5"/>
    <w:rsid w:val="00F13D05"/>
    <w:rsid w:val="00F14386"/>
    <w:rsid w:val="00F161A2"/>
    <w:rsid w:val="00F1671E"/>
    <w:rsid w:val="00F1679D"/>
    <w:rsid w:val="00F1682C"/>
    <w:rsid w:val="00F17AF6"/>
    <w:rsid w:val="00F200B9"/>
    <w:rsid w:val="00F20A98"/>
    <w:rsid w:val="00F20B91"/>
    <w:rsid w:val="00F221E2"/>
    <w:rsid w:val="00F23041"/>
    <w:rsid w:val="00F241A3"/>
    <w:rsid w:val="00F24B8B"/>
    <w:rsid w:val="00F26C49"/>
    <w:rsid w:val="00F27257"/>
    <w:rsid w:val="00F277B9"/>
    <w:rsid w:val="00F30D2E"/>
    <w:rsid w:val="00F33F57"/>
    <w:rsid w:val="00F34347"/>
    <w:rsid w:val="00F35516"/>
    <w:rsid w:val="00F35790"/>
    <w:rsid w:val="00F369F8"/>
    <w:rsid w:val="00F37071"/>
    <w:rsid w:val="00F4094E"/>
    <w:rsid w:val="00F4136D"/>
    <w:rsid w:val="00F4212E"/>
    <w:rsid w:val="00F42C20"/>
    <w:rsid w:val="00F42CD1"/>
    <w:rsid w:val="00F43577"/>
    <w:rsid w:val="00F43E34"/>
    <w:rsid w:val="00F44522"/>
    <w:rsid w:val="00F4592F"/>
    <w:rsid w:val="00F521C4"/>
    <w:rsid w:val="00F552D1"/>
    <w:rsid w:val="00F55E2D"/>
    <w:rsid w:val="00F56685"/>
    <w:rsid w:val="00F5668D"/>
    <w:rsid w:val="00F57876"/>
    <w:rsid w:val="00F6083D"/>
    <w:rsid w:val="00F61598"/>
    <w:rsid w:val="00F618EF"/>
    <w:rsid w:val="00F61F33"/>
    <w:rsid w:val="00F6369C"/>
    <w:rsid w:val="00F65582"/>
    <w:rsid w:val="00F66E75"/>
    <w:rsid w:val="00F72CF2"/>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7F3D"/>
    <w:rsid w:val="00FB488C"/>
    <w:rsid w:val="00FB4CCF"/>
    <w:rsid w:val="00FC051F"/>
    <w:rsid w:val="00FC06FF"/>
    <w:rsid w:val="00FC1D70"/>
    <w:rsid w:val="00FC1EE1"/>
    <w:rsid w:val="00FC201E"/>
    <w:rsid w:val="00FC545A"/>
    <w:rsid w:val="00FC69EA"/>
    <w:rsid w:val="00FC71BD"/>
    <w:rsid w:val="00FD0694"/>
    <w:rsid w:val="00FD25BE"/>
    <w:rsid w:val="00FD2E70"/>
    <w:rsid w:val="00FD67AB"/>
    <w:rsid w:val="00FD7AA7"/>
    <w:rsid w:val="00FE0357"/>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1E09E11-69FF-41F6-96CE-FF0C1B96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C90"/>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2AAC-E835-4738-AF3E-E01FF856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1653</Words>
  <Characters>9424</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11055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2023-05-15T13:04:00Z</dcterms:created>
  <dcterms:modified xsi:type="dcterms:W3CDTF">2023-05-15T16:51:00Z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